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2631" w14:textId="77777777" w:rsidR="007E78E3" w:rsidRPr="00291FC8" w:rsidRDefault="007E78E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US"/>
        </w:rPr>
      </w:pPr>
      <w:r w:rsidRPr="00291FC8">
        <w:rPr>
          <w:rFonts w:cs="Tahoma"/>
          <w:sz w:val="16"/>
          <w:szCs w:val="16"/>
          <w:lang w:val="en-US"/>
        </w:rPr>
        <w:t xml:space="preserve">BASG / AGES </w:t>
      </w:r>
      <w:r w:rsidR="00F9580C" w:rsidRPr="00291FC8">
        <w:rPr>
          <w:rFonts w:cs="Tahoma"/>
          <w:sz w:val="16"/>
          <w:szCs w:val="16"/>
          <w:lang w:val="en-US"/>
        </w:rPr>
        <w:t>MEA</w:t>
      </w:r>
    </w:p>
    <w:p w14:paraId="601415E4" w14:textId="77777777" w:rsidR="007E78E3" w:rsidRPr="00291FC8" w:rsidRDefault="007E78E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US"/>
        </w:rPr>
      </w:pPr>
      <w:r w:rsidRPr="00291FC8">
        <w:rPr>
          <w:rFonts w:cs="Tahoma"/>
          <w:sz w:val="16"/>
          <w:szCs w:val="16"/>
          <w:lang w:val="en-US"/>
        </w:rPr>
        <w:t>Institut</w:t>
      </w:r>
      <w:r w:rsidR="00663770" w:rsidRPr="00291FC8">
        <w:rPr>
          <w:rFonts w:cs="Tahoma"/>
          <w:sz w:val="16"/>
          <w:szCs w:val="16"/>
          <w:lang w:val="en-US"/>
        </w:rPr>
        <w:t>e Surveillance</w:t>
      </w:r>
    </w:p>
    <w:p w14:paraId="54830912" w14:textId="382BC6BF" w:rsidR="00E55683" w:rsidRPr="00291FC8" w:rsidRDefault="00E5568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US"/>
        </w:rPr>
      </w:pPr>
      <w:r w:rsidRPr="00291FC8">
        <w:rPr>
          <w:rFonts w:cs="Tahoma"/>
          <w:sz w:val="16"/>
          <w:szCs w:val="16"/>
          <w:lang w:val="en-US"/>
        </w:rPr>
        <w:t>Department Clinical Trials</w:t>
      </w:r>
    </w:p>
    <w:p w14:paraId="7D98C1D6" w14:textId="77777777" w:rsidR="007E78E3" w:rsidRDefault="007E78E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US"/>
        </w:rPr>
      </w:pPr>
      <w:proofErr w:type="spellStart"/>
      <w:r w:rsidRPr="00291FC8">
        <w:rPr>
          <w:rFonts w:cs="Tahoma"/>
          <w:sz w:val="16"/>
          <w:szCs w:val="16"/>
          <w:lang w:val="en-US"/>
        </w:rPr>
        <w:t>Traisengasse</w:t>
      </w:r>
      <w:proofErr w:type="spellEnd"/>
      <w:r w:rsidRPr="00291FC8">
        <w:rPr>
          <w:rFonts w:cs="Tahoma"/>
          <w:sz w:val="16"/>
          <w:szCs w:val="16"/>
          <w:lang w:val="en-US"/>
        </w:rPr>
        <w:t xml:space="preserve"> 5, 1200 </w:t>
      </w:r>
      <w:r w:rsidR="00663770" w:rsidRPr="00291FC8">
        <w:rPr>
          <w:rFonts w:cs="Tahoma"/>
          <w:sz w:val="16"/>
          <w:szCs w:val="16"/>
          <w:lang w:val="en-US"/>
        </w:rPr>
        <w:t>Vienna</w:t>
      </w:r>
      <w:r w:rsidRPr="00291FC8">
        <w:rPr>
          <w:rFonts w:cs="Tahoma"/>
          <w:sz w:val="16"/>
          <w:szCs w:val="16"/>
          <w:lang w:val="en-US"/>
        </w:rPr>
        <w:t xml:space="preserve">, </w:t>
      </w:r>
      <w:r w:rsidR="00663770" w:rsidRPr="00291FC8">
        <w:rPr>
          <w:rFonts w:cs="Tahoma"/>
          <w:sz w:val="16"/>
          <w:szCs w:val="16"/>
          <w:lang w:val="en-US"/>
        </w:rPr>
        <w:t>Austria</w:t>
      </w:r>
    </w:p>
    <w:p w14:paraId="04B31D53" w14:textId="083FACA5" w:rsidR="00E55683" w:rsidRPr="00291FC8" w:rsidRDefault="00E55683" w:rsidP="00291FC8">
      <w:pPr>
        <w:framePr w:w="3150" w:h="1223" w:hRule="exact" w:hSpace="142" w:wrap="around" w:vAnchor="page" w:hAnchor="page" w:x="7742" w:y="859" w:anchorLock="1"/>
        <w:tabs>
          <w:tab w:val="left" w:pos="2977"/>
        </w:tabs>
        <w:ind w:left="708" w:right="165"/>
        <w:rPr>
          <w:sz w:val="16"/>
          <w:szCs w:val="16"/>
          <w:lang w:val="en-GB"/>
        </w:rPr>
      </w:pPr>
      <w:r w:rsidRPr="00291FC8">
        <w:rPr>
          <w:sz w:val="16"/>
          <w:szCs w:val="16"/>
          <w:lang w:val="en-US"/>
        </w:rPr>
        <w:t xml:space="preserve">         </w:t>
      </w:r>
      <w:r w:rsidRPr="00291FC8">
        <w:rPr>
          <w:sz w:val="16"/>
          <w:szCs w:val="16"/>
          <w:lang w:val="en-GB"/>
        </w:rPr>
        <w:t xml:space="preserve">E-Mail: </w:t>
      </w:r>
      <w:hyperlink r:id="rId7" w:history="1">
        <w:r w:rsidRPr="00291FC8">
          <w:rPr>
            <w:rStyle w:val="Hyperlink"/>
            <w:sz w:val="16"/>
            <w:lang w:val="en-GB"/>
          </w:rPr>
          <w:t>Susar@basg.gv.at</w:t>
        </w:r>
      </w:hyperlink>
    </w:p>
    <w:p w14:paraId="3A9F9630" w14:textId="77777777" w:rsidR="00E55683" w:rsidRPr="00291FC8" w:rsidRDefault="00E5568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GB"/>
        </w:rPr>
      </w:pPr>
    </w:p>
    <w:p w14:paraId="6851322A" w14:textId="77777777" w:rsidR="007E78E3" w:rsidRPr="00291FC8" w:rsidRDefault="007E78E3" w:rsidP="00291FC8">
      <w:pPr>
        <w:framePr w:w="3150" w:h="1223" w:hRule="exact" w:hSpace="142" w:wrap="around" w:vAnchor="page" w:hAnchor="page" w:x="7742" w:y="859" w:anchorLock="1"/>
        <w:ind w:right="165"/>
        <w:jc w:val="right"/>
        <w:rPr>
          <w:rFonts w:cs="Tahoma"/>
          <w:sz w:val="16"/>
          <w:szCs w:val="16"/>
          <w:lang w:val="en-GB"/>
        </w:rPr>
      </w:pPr>
    </w:p>
    <w:p w14:paraId="73A29BEB" w14:textId="77777777" w:rsidR="007E78E3" w:rsidRPr="00291FC8" w:rsidRDefault="007E78E3" w:rsidP="007E78E3">
      <w:pPr>
        <w:rPr>
          <w:rFonts w:cs="Tahoma"/>
          <w:szCs w:val="20"/>
          <w:lang w:val="en-GB"/>
        </w:rPr>
      </w:pPr>
    </w:p>
    <w:p w14:paraId="404482D4" w14:textId="77777777" w:rsidR="007E78E3" w:rsidRPr="00291FC8" w:rsidRDefault="007E78E3" w:rsidP="007E78E3">
      <w:pPr>
        <w:rPr>
          <w:rFonts w:cs="Tahoma"/>
          <w:szCs w:val="20"/>
          <w:lang w:val="en-GB"/>
        </w:rPr>
      </w:pPr>
    </w:p>
    <w:p w14:paraId="1FEBEEA2" w14:textId="5AD35E7E" w:rsidR="007E78E3" w:rsidRPr="00291FC8" w:rsidRDefault="007E78E3" w:rsidP="00F32AA9">
      <w:pPr>
        <w:tabs>
          <w:tab w:val="left" w:pos="1800"/>
        </w:tabs>
        <w:rPr>
          <w:rFonts w:cs="Tahoma"/>
          <w:szCs w:val="20"/>
          <w:lang w:val="en-GB"/>
        </w:rPr>
      </w:pPr>
    </w:p>
    <w:p w14:paraId="462D9176" w14:textId="77777777" w:rsidR="007E78E3" w:rsidRPr="00291FC8" w:rsidRDefault="007E78E3" w:rsidP="007E78E3">
      <w:pPr>
        <w:rPr>
          <w:rFonts w:cs="Tahoma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01"/>
      </w:tblGrid>
      <w:tr w:rsidR="007E78E3" w:rsidRPr="004869E7" w14:paraId="6B9B8E76" w14:textId="77777777" w:rsidTr="00291FC8">
        <w:tc>
          <w:tcPr>
            <w:tcW w:w="3369" w:type="dxa"/>
          </w:tcPr>
          <w:p w14:paraId="5D324524" w14:textId="77777777" w:rsidR="007E78E3" w:rsidRPr="00C00497" w:rsidRDefault="007E78E3" w:rsidP="00CC644B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en-GB"/>
              </w:rPr>
              <w:t>Name and address of the Sponsor:</w:t>
            </w:r>
          </w:p>
        </w:tc>
        <w:tc>
          <w:tcPr>
            <w:tcW w:w="6201" w:type="dxa"/>
          </w:tcPr>
          <w:p w14:paraId="6C9357C8" w14:textId="77777777" w:rsidR="007E78E3" w:rsidRPr="003A67BF" w:rsidRDefault="007E78E3" w:rsidP="00CC644B">
            <w:pPr>
              <w:pStyle w:val="parparagraph"/>
              <w:spacing w:before="0" w:beforeAutospacing="0" w:after="0" w:afterAutospacing="0"/>
              <w:rPr>
                <w:rFonts w:ascii="Tahoma" w:hAnsi="Tahoma" w:cs="Tahoma"/>
                <w:i/>
                <w:noProof/>
                <w:lang w:val="en-GB"/>
              </w:rPr>
            </w:pP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end"/>
            </w:r>
          </w:p>
        </w:tc>
      </w:tr>
      <w:tr w:rsidR="007E78E3" w:rsidRPr="00C00497" w14:paraId="2AE1BA10" w14:textId="77777777" w:rsidTr="00291FC8">
        <w:tc>
          <w:tcPr>
            <w:tcW w:w="3369" w:type="dxa"/>
          </w:tcPr>
          <w:p w14:paraId="49B539FB" w14:textId="77777777" w:rsidR="007E78E3" w:rsidRPr="00C00497" w:rsidRDefault="007E78E3" w:rsidP="00CC644B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EudraCT</w:t>
            </w:r>
            <w:proofErr w:type="spellEnd"/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Number</w:t>
            </w:r>
            <w:proofErr w:type="spellEnd"/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1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</w:tcPr>
          <w:p w14:paraId="487E286D" w14:textId="77777777" w:rsidR="007E78E3" w:rsidRPr="00C00497" w:rsidRDefault="007E78E3" w:rsidP="007E78E3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7E78E3" w:rsidRPr="00C00497" w14:paraId="68A447E2" w14:textId="77777777" w:rsidTr="00291FC8">
        <w:tc>
          <w:tcPr>
            <w:tcW w:w="3369" w:type="dxa"/>
          </w:tcPr>
          <w:p w14:paraId="30ABB0D6" w14:textId="77777777" w:rsidR="007E78E3" w:rsidRPr="00C00497" w:rsidRDefault="007E78E3" w:rsidP="00CC644B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 xml:space="preserve">Valid </w:t>
            </w:r>
            <w:proofErr w:type="spellStart"/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from</w:t>
            </w:r>
            <w:proofErr w:type="spellEnd"/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 xml:space="preserve"> date:</w:t>
            </w:r>
          </w:p>
        </w:tc>
        <w:tc>
          <w:tcPr>
            <w:tcW w:w="6201" w:type="dxa"/>
          </w:tcPr>
          <w:p w14:paraId="45ABBDFC" w14:textId="77777777" w:rsidR="007E78E3" w:rsidRPr="00C00497" w:rsidRDefault="007E78E3" w:rsidP="007E78E3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7E78E3" w:rsidRPr="00C00497" w14:paraId="21EF3798" w14:textId="77777777" w:rsidTr="00291FC8">
        <w:tc>
          <w:tcPr>
            <w:tcW w:w="3369" w:type="dxa"/>
          </w:tcPr>
          <w:p w14:paraId="0166930E" w14:textId="586D06DE" w:rsidR="007E78E3" w:rsidRPr="00C00497" w:rsidRDefault="007E78E3" w:rsidP="00CC644B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Other</w:t>
            </w:r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</w:tcPr>
          <w:p w14:paraId="57242D6B" w14:textId="77777777" w:rsidR="007E78E3" w:rsidRPr="00C00497" w:rsidRDefault="007E78E3" w:rsidP="007E78E3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</w:tbl>
    <w:p w14:paraId="7134795D" w14:textId="77777777" w:rsidR="00F32AA9" w:rsidRDefault="00F32AA9" w:rsidP="00F32AA9">
      <w:pPr>
        <w:rPr>
          <w:rFonts w:cs="Tahoma"/>
          <w:b/>
          <w:szCs w:val="20"/>
          <w:lang w:val="en-GB"/>
        </w:rPr>
      </w:pPr>
    </w:p>
    <w:p w14:paraId="0520D901" w14:textId="77777777" w:rsidR="00F32AA9" w:rsidRDefault="00F32AA9" w:rsidP="00F32AA9">
      <w:pPr>
        <w:rPr>
          <w:rFonts w:cs="Tahoma"/>
          <w:b/>
          <w:szCs w:val="20"/>
          <w:lang w:val="en-GB"/>
        </w:rPr>
      </w:pPr>
    </w:p>
    <w:p w14:paraId="5831A459" w14:textId="69AD67C2" w:rsidR="00F32AA9" w:rsidRPr="00EF562C" w:rsidRDefault="00F32AA9" w:rsidP="00F32AA9">
      <w:pPr>
        <w:rPr>
          <w:rFonts w:cs="Tahoma"/>
          <w:b/>
          <w:szCs w:val="20"/>
          <w:lang w:val="en-GB"/>
        </w:rPr>
      </w:pPr>
      <w:r w:rsidRPr="00EF562C">
        <w:rPr>
          <w:rFonts w:cs="Tahoma"/>
          <w:b/>
          <w:szCs w:val="20"/>
          <w:lang w:val="en-GB"/>
        </w:rPr>
        <w:t xml:space="preserve">Application for exemption from reporting requirements </w:t>
      </w:r>
      <w:r>
        <w:rPr>
          <w:rFonts w:cs="Tahoma"/>
          <w:b/>
          <w:szCs w:val="20"/>
          <w:lang w:val="en-GB"/>
        </w:rPr>
        <w:t>of SUSARs</w:t>
      </w:r>
      <w:r w:rsidRPr="00EF562C">
        <w:rPr>
          <w:rFonts w:cs="Tahoma"/>
          <w:b/>
          <w:szCs w:val="20"/>
          <w:lang w:val="en-GB"/>
        </w:rPr>
        <w:t xml:space="preserve"> according to § 41 AMG to the Federal Office for Safety in Health Care (</w:t>
      </w:r>
      <w:proofErr w:type="spellStart"/>
      <w:r>
        <w:rPr>
          <w:rFonts w:cs="Tahoma"/>
          <w:b/>
          <w:szCs w:val="20"/>
          <w:lang w:val="en-GB"/>
        </w:rPr>
        <w:t>Bundesamt</w:t>
      </w:r>
      <w:proofErr w:type="spellEnd"/>
      <w:r>
        <w:rPr>
          <w:rFonts w:cs="Tahoma"/>
          <w:b/>
          <w:szCs w:val="20"/>
          <w:lang w:val="en-GB"/>
        </w:rPr>
        <w:t xml:space="preserve"> für </w:t>
      </w:r>
      <w:proofErr w:type="spellStart"/>
      <w:r>
        <w:rPr>
          <w:rFonts w:cs="Tahoma"/>
          <w:b/>
          <w:szCs w:val="20"/>
          <w:lang w:val="en-GB"/>
        </w:rPr>
        <w:t>Sicherheit</w:t>
      </w:r>
      <w:proofErr w:type="spellEnd"/>
      <w:r>
        <w:rPr>
          <w:rFonts w:cs="Tahoma"/>
          <w:b/>
          <w:szCs w:val="20"/>
          <w:lang w:val="en-GB"/>
        </w:rPr>
        <w:t xml:space="preserve"> </w:t>
      </w:r>
      <w:proofErr w:type="spellStart"/>
      <w:r>
        <w:rPr>
          <w:rFonts w:cs="Tahoma"/>
          <w:b/>
          <w:szCs w:val="20"/>
          <w:lang w:val="en-GB"/>
        </w:rPr>
        <w:t>im</w:t>
      </w:r>
      <w:proofErr w:type="spellEnd"/>
      <w:r>
        <w:rPr>
          <w:rFonts w:cs="Tahoma"/>
          <w:b/>
          <w:szCs w:val="20"/>
          <w:lang w:val="en-GB"/>
        </w:rPr>
        <w:t xml:space="preserve"> </w:t>
      </w:r>
      <w:proofErr w:type="spellStart"/>
      <w:r>
        <w:rPr>
          <w:rFonts w:cs="Tahoma"/>
          <w:b/>
          <w:szCs w:val="20"/>
          <w:lang w:val="en-GB"/>
        </w:rPr>
        <w:t>Gesundheitswesen</w:t>
      </w:r>
      <w:proofErr w:type="spellEnd"/>
      <w:r>
        <w:rPr>
          <w:rFonts w:cs="Tahoma"/>
          <w:b/>
          <w:szCs w:val="20"/>
          <w:lang w:val="en-GB"/>
        </w:rPr>
        <w:t xml:space="preserve"> [</w:t>
      </w:r>
      <w:r w:rsidRPr="00EF562C">
        <w:rPr>
          <w:rFonts w:cs="Tahoma"/>
          <w:b/>
          <w:szCs w:val="20"/>
          <w:lang w:val="en-GB"/>
        </w:rPr>
        <w:t>BASG</w:t>
      </w:r>
      <w:r>
        <w:rPr>
          <w:rFonts w:cs="Tahoma"/>
          <w:b/>
          <w:szCs w:val="20"/>
          <w:lang w:val="en-GB"/>
        </w:rPr>
        <w:t>]</w:t>
      </w:r>
      <w:r w:rsidRPr="00EF562C">
        <w:rPr>
          <w:rFonts w:cs="Tahoma"/>
          <w:b/>
          <w:szCs w:val="20"/>
          <w:lang w:val="en-GB"/>
        </w:rPr>
        <w:t>)</w:t>
      </w:r>
    </w:p>
    <w:p w14:paraId="6CA6C590" w14:textId="77777777" w:rsidR="007E78E3" w:rsidRPr="00291FC8" w:rsidRDefault="007E78E3" w:rsidP="007E78E3">
      <w:pPr>
        <w:rPr>
          <w:rFonts w:cs="Tahoma"/>
          <w:b/>
          <w:szCs w:val="20"/>
          <w:lang w:val="en-GB"/>
        </w:rPr>
      </w:pPr>
    </w:p>
    <w:p w14:paraId="54F61F25" w14:textId="77777777" w:rsidR="007E78E3" w:rsidRPr="00291FC8" w:rsidRDefault="007E78E3" w:rsidP="007E78E3">
      <w:pPr>
        <w:rPr>
          <w:rFonts w:cs="Tahoma"/>
          <w:szCs w:val="20"/>
          <w:lang w:val="en-GB"/>
        </w:rPr>
      </w:pPr>
    </w:p>
    <w:p w14:paraId="0115B5C6" w14:textId="368FBF4A" w:rsidR="007E78E3" w:rsidRPr="009C7668" w:rsidRDefault="007E78E3" w:rsidP="007E78E3">
      <w:pPr>
        <w:pStyle w:val="parparagraph"/>
        <w:spacing w:before="0" w:beforeAutospacing="0" w:after="0" w:afterAutospacing="0"/>
        <w:rPr>
          <w:rFonts w:ascii="Tahoma" w:hAnsi="Tahoma" w:cs="Tahoma"/>
          <w:sz w:val="20"/>
          <w:szCs w:val="20"/>
          <w:lang w:val="en-GB"/>
        </w:rPr>
      </w:pPr>
      <w:r w:rsidRPr="00EF562C">
        <w:rPr>
          <w:rFonts w:ascii="Tahoma" w:hAnsi="Tahoma" w:cs="Tahoma"/>
          <w:color w:val="000000"/>
          <w:sz w:val="20"/>
          <w:szCs w:val="20"/>
          <w:lang w:val="en-GB"/>
        </w:rPr>
        <w:t xml:space="preserve">Hereby it is confirmed that notifications 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of </w:t>
      </w:r>
      <w:r w:rsidRPr="008E7E06">
        <w:rPr>
          <w:rFonts w:ascii="Tahoma" w:hAnsi="Tahoma" w:cs="Tahoma"/>
          <w:sz w:val="20"/>
          <w:szCs w:val="20"/>
          <w:lang w:val="en-GB"/>
        </w:rPr>
        <w:t>Suspected Unexpe</w:t>
      </w:r>
      <w:r>
        <w:rPr>
          <w:rFonts w:ascii="Tahoma" w:hAnsi="Tahoma" w:cs="Tahoma"/>
          <w:sz w:val="20"/>
          <w:szCs w:val="20"/>
          <w:lang w:val="en-GB"/>
        </w:rPr>
        <w:t xml:space="preserve">cted Serious Adverse Reactions </w:t>
      </w:r>
      <w:r w:rsidRPr="008E7E06">
        <w:rPr>
          <w:rFonts w:ascii="Tahoma" w:hAnsi="Tahoma" w:cs="Tahoma"/>
          <w:sz w:val="20"/>
          <w:szCs w:val="20"/>
          <w:lang w:val="en-GB"/>
        </w:rPr>
        <w:t>(</w:t>
      </w:r>
      <w:r w:rsidRPr="008E7E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SUSAR</w:t>
      </w:r>
      <w:r w:rsidR="003E7869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s</w:t>
      </w:r>
      <w:r w:rsidRPr="008E7E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) </w:t>
      </w:r>
      <w:r w:rsidRPr="00EF562C">
        <w:rPr>
          <w:rFonts w:ascii="Tahoma" w:hAnsi="Tahoma" w:cs="Tahoma"/>
          <w:color w:val="000000"/>
          <w:sz w:val="20"/>
          <w:szCs w:val="20"/>
          <w:lang w:val="en-GB"/>
        </w:rPr>
        <w:t xml:space="preserve">according to § 41 </w:t>
      </w:r>
      <w:r>
        <w:rPr>
          <w:rFonts w:ascii="Tahoma" w:hAnsi="Tahoma" w:cs="Tahoma"/>
          <w:color w:val="000000"/>
          <w:sz w:val="20"/>
          <w:szCs w:val="20"/>
          <w:lang w:val="en-GB"/>
        </w:rPr>
        <w:t>AMG (Austrian Medicinal Product Act)</w:t>
      </w:r>
      <w:r w:rsidRPr="00EF562C">
        <w:rPr>
          <w:rFonts w:ascii="Tahoma" w:hAnsi="Tahoma" w:cs="Tahoma"/>
          <w:color w:val="000000"/>
          <w:sz w:val="20"/>
          <w:szCs w:val="20"/>
          <w:lang w:val="en-GB"/>
        </w:rPr>
        <w:t xml:space="preserve">, </w:t>
      </w:r>
      <w:r>
        <w:rPr>
          <w:rFonts w:ascii="Tahoma" w:hAnsi="Tahoma" w:cs="Tahoma"/>
          <w:color w:val="000000"/>
          <w:sz w:val="20"/>
          <w:szCs w:val="20"/>
          <w:lang w:val="en-GB"/>
        </w:rPr>
        <w:t>BGBI</w:t>
      </w:r>
      <w:r w:rsidRPr="00EF562C">
        <w:rPr>
          <w:rFonts w:ascii="Tahoma" w:hAnsi="Tahoma" w:cs="Tahoma"/>
          <w:color w:val="000000"/>
          <w:sz w:val="20"/>
          <w:szCs w:val="20"/>
          <w:lang w:val="en-GB"/>
        </w:rPr>
        <w:t xml:space="preserve"> No. 185/1983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(</w:t>
      </w:r>
      <w:r w:rsidR="00E55683" w:rsidRPr="00E55683">
        <w:rPr>
          <w:rFonts w:ascii="Tahoma" w:hAnsi="Tahoma" w:cs="Tahoma"/>
          <w:color w:val="000000"/>
          <w:sz w:val="20"/>
          <w:szCs w:val="20"/>
          <w:lang w:val="en-GB"/>
        </w:rPr>
        <w:t xml:space="preserve">in the version prior to the </w:t>
      </w:r>
      <w:r w:rsidR="000863C6">
        <w:rPr>
          <w:rFonts w:ascii="Tahoma" w:hAnsi="Tahoma" w:cs="Tahoma"/>
          <w:color w:val="000000"/>
          <w:sz w:val="20"/>
          <w:szCs w:val="20"/>
          <w:lang w:val="en-GB"/>
        </w:rPr>
        <w:t>coming</w:t>
      </w:r>
      <w:r w:rsidR="00E55683" w:rsidRPr="00E55683">
        <w:rPr>
          <w:rFonts w:ascii="Tahoma" w:hAnsi="Tahoma" w:cs="Tahoma"/>
          <w:color w:val="000000"/>
          <w:sz w:val="20"/>
          <w:szCs w:val="20"/>
          <w:lang w:val="en-GB"/>
        </w:rPr>
        <w:t xml:space="preserve"> into force of amendment </w:t>
      </w:r>
      <w:proofErr w:type="spellStart"/>
      <w:r w:rsidR="00E55683" w:rsidRPr="00E55683">
        <w:rPr>
          <w:rFonts w:ascii="Tahoma" w:hAnsi="Tahoma" w:cs="Tahoma"/>
          <w:color w:val="000000"/>
          <w:sz w:val="20"/>
          <w:szCs w:val="20"/>
          <w:lang w:val="en-GB"/>
        </w:rPr>
        <w:t>BGBl</w:t>
      </w:r>
      <w:proofErr w:type="spellEnd"/>
      <w:r w:rsidR="00E55683" w:rsidRPr="00E55683">
        <w:rPr>
          <w:rFonts w:ascii="Tahoma" w:hAnsi="Tahoma" w:cs="Tahoma"/>
          <w:color w:val="000000"/>
          <w:sz w:val="20"/>
          <w:szCs w:val="20"/>
          <w:lang w:val="en-GB"/>
        </w:rPr>
        <w:t>. I No. 8/2022</w:t>
      </w:r>
      <w:r>
        <w:rPr>
          <w:rFonts w:ascii="Tahoma" w:hAnsi="Tahoma" w:cs="Tahoma"/>
          <w:color w:val="000000"/>
          <w:sz w:val="20"/>
          <w:szCs w:val="20"/>
          <w:lang w:val="en-GB"/>
        </w:rPr>
        <w:t>)</w:t>
      </w:r>
      <w:r w:rsidRPr="00EF562C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0863C6">
        <w:rPr>
          <w:rFonts w:ascii="Tahoma" w:hAnsi="Tahoma" w:cs="Tahoma"/>
          <w:color w:val="000000"/>
          <w:sz w:val="20"/>
          <w:szCs w:val="20"/>
          <w:lang w:val="en-GB"/>
        </w:rPr>
        <w:t>must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be transmitted to the </w:t>
      </w:r>
      <w:proofErr w:type="spellStart"/>
      <w:r w:rsidRPr="009C7668">
        <w:rPr>
          <w:rFonts w:ascii="Tahoma" w:hAnsi="Tahoma" w:cs="Tahoma"/>
          <w:sz w:val="20"/>
          <w:szCs w:val="20"/>
          <w:lang w:val="en-GB"/>
        </w:rPr>
        <w:t>EudraVigilance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3B3611">
        <w:rPr>
          <w:rFonts w:ascii="Tahoma" w:hAnsi="Tahoma" w:cs="Tahoma"/>
          <w:sz w:val="20"/>
          <w:szCs w:val="20"/>
          <w:lang w:val="en-GB"/>
        </w:rPr>
        <w:t>d</w:t>
      </w:r>
      <w:r w:rsidRPr="009C7668">
        <w:rPr>
          <w:rFonts w:ascii="Tahoma" w:hAnsi="Tahoma" w:cs="Tahoma"/>
          <w:sz w:val="20"/>
          <w:szCs w:val="20"/>
          <w:lang w:val="en-GB"/>
        </w:rPr>
        <w:t>at</w:t>
      </w:r>
      <w:r>
        <w:rPr>
          <w:rFonts w:ascii="Tahoma" w:hAnsi="Tahoma" w:cs="Tahoma"/>
          <w:sz w:val="20"/>
          <w:szCs w:val="20"/>
          <w:lang w:val="en-GB"/>
        </w:rPr>
        <w:t xml:space="preserve">abase of </w:t>
      </w:r>
      <w:r w:rsidR="00E55683">
        <w:rPr>
          <w:rFonts w:ascii="Tahoma" w:hAnsi="Tahoma" w:cs="Tahoma"/>
          <w:sz w:val="20"/>
          <w:szCs w:val="20"/>
          <w:lang w:val="en-GB"/>
        </w:rPr>
        <w:t xml:space="preserve">the </w:t>
      </w:r>
      <w:r w:rsidRPr="009C7668">
        <w:rPr>
          <w:rFonts w:ascii="Tahoma" w:hAnsi="Tahoma" w:cs="Tahoma"/>
          <w:sz w:val="20"/>
          <w:szCs w:val="20"/>
          <w:lang w:val="en-GB"/>
        </w:rPr>
        <w:t>European Medicines Agency (EMA)</w:t>
      </w:r>
      <w:r>
        <w:rPr>
          <w:rFonts w:ascii="Tahoma" w:hAnsi="Tahoma" w:cs="Tahoma"/>
          <w:sz w:val="20"/>
          <w:szCs w:val="20"/>
          <w:lang w:val="en-GB"/>
        </w:rPr>
        <w:t xml:space="preserve"> in </w:t>
      </w:r>
      <w:r w:rsidR="000863C6">
        <w:rPr>
          <w:rFonts w:ascii="Tahoma" w:hAnsi="Tahoma" w:cs="Tahoma"/>
          <w:sz w:val="20"/>
          <w:szCs w:val="20"/>
          <w:lang w:val="en-GB"/>
        </w:rPr>
        <w:t xml:space="preserve">ICH </w:t>
      </w:r>
      <w:r>
        <w:rPr>
          <w:rFonts w:ascii="Tahoma" w:hAnsi="Tahoma" w:cs="Tahoma"/>
          <w:sz w:val="20"/>
          <w:szCs w:val="20"/>
          <w:lang w:val="en-GB"/>
        </w:rPr>
        <w:t>E2B</w:t>
      </w:r>
      <w:r w:rsidR="000863C6">
        <w:rPr>
          <w:rFonts w:ascii="Tahoma" w:hAnsi="Tahoma" w:cs="Tahoma"/>
          <w:sz w:val="20"/>
          <w:szCs w:val="20"/>
          <w:lang w:val="en-GB"/>
        </w:rPr>
        <w:t xml:space="preserve"> (R3)</w:t>
      </w:r>
      <w:r w:rsidR="003E7869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format within </w:t>
      </w:r>
      <w:r w:rsidRPr="009C7668">
        <w:rPr>
          <w:rFonts w:ascii="Tahoma" w:hAnsi="Tahoma" w:cs="Tahoma"/>
          <w:sz w:val="20"/>
          <w:szCs w:val="20"/>
          <w:lang w:val="en-GB"/>
        </w:rPr>
        <w:t>the</w:t>
      </w:r>
      <w:r w:rsidR="003E7869">
        <w:rPr>
          <w:rFonts w:ascii="Tahoma" w:hAnsi="Tahoma" w:cs="Tahoma"/>
          <w:sz w:val="20"/>
          <w:szCs w:val="20"/>
          <w:lang w:val="en-GB"/>
        </w:rPr>
        <w:t xml:space="preserve"> legal</w:t>
      </w:r>
      <w:r w:rsidR="000863C6">
        <w:rPr>
          <w:rFonts w:ascii="Tahoma" w:hAnsi="Tahoma" w:cs="Tahoma"/>
          <w:sz w:val="20"/>
          <w:szCs w:val="20"/>
          <w:lang w:val="en-GB"/>
        </w:rPr>
        <w:t>ly defined</w:t>
      </w:r>
      <w:r w:rsidRPr="009C7668">
        <w:rPr>
          <w:rFonts w:ascii="Tahoma" w:hAnsi="Tahoma" w:cs="Tahoma"/>
          <w:sz w:val="20"/>
          <w:szCs w:val="20"/>
          <w:lang w:val="en-GB"/>
        </w:rPr>
        <w:t xml:space="preserve"> </w:t>
      </w:r>
      <w:r w:rsidR="003E7869">
        <w:rPr>
          <w:rFonts w:ascii="Tahoma" w:hAnsi="Tahoma" w:cs="Tahoma"/>
          <w:sz w:val="20"/>
          <w:szCs w:val="20"/>
          <w:lang w:val="en-GB"/>
        </w:rPr>
        <w:t xml:space="preserve">reporting </w:t>
      </w:r>
      <w:r w:rsidR="000863C6">
        <w:rPr>
          <w:rFonts w:ascii="Tahoma" w:hAnsi="Tahoma" w:cs="Tahoma"/>
          <w:sz w:val="20"/>
          <w:szCs w:val="20"/>
          <w:lang w:val="en-GB"/>
        </w:rPr>
        <w:t>timeline</w:t>
      </w:r>
      <w:r w:rsidRPr="009C7668">
        <w:rPr>
          <w:rFonts w:ascii="Tahoma" w:hAnsi="Tahoma" w:cs="Tahoma"/>
          <w:sz w:val="20"/>
          <w:szCs w:val="20"/>
          <w:lang w:val="en-GB"/>
        </w:rPr>
        <w:t xml:space="preserve"> (7/15 days)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38EB0C8D" w14:textId="77777777" w:rsidR="007E78E3" w:rsidRPr="00725333" w:rsidRDefault="007E78E3" w:rsidP="007E78E3">
      <w:pPr>
        <w:rPr>
          <w:rFonts w:cs="Tahoma"/>
          <w:szCs w:val="20"/>
          <w:lang w:val="en-GB"/>
        </w:rPr>
      </w:pPr>
    </w:p>
    <w:p w14:paraId="2C4D49BA" w14:textId="4C8CE559" w:rsidR="007E78E3" w:rsidRPr="00664319" w:rsidRDefault="007E78E3" w:rsidP="007E78E3">
      <w:pPr>
        <w:rPr>
          <w:rStyle w:val="mediumtext"/>
          <w:shd w:val="clear" w:color="auto" w:fill="FFFFFF"/>
          <w:lang w:val="en-GB"/>
        </w:rPr>
      </w:pPr>
      <w:r w:rsidRPr="00664319">
        <w:rPr>
          <w:rStyle w:val="mediumtext"/>
          <w:shd w:val="clear" w:color="auto" w:fill="FFFFFF"/>
          <w:lang w:val="en-GB"/>
        </w:rPr>
        <w:t xml:space="preserve">This form of </w:t>
      </w:r>
      <w:r>
        <w:rPr>
          <w:rStyle w:val="mediumtext"/>
          <w:shd w:val="clear" w:color="auto" w:fill="FFFFFF"/>
          <w:lang w:val="en-GB"/>
        </w:rPr>
        <w:t xml:space="preserve">electronic </w:t>
      </w:r>
      <w:r w:rsidRPr="00664319">
        <w:rPr>
          <w:rStyle w:val="mediumtext"/>
          <w:shd w:val="clear" w:color="auto" w:fill="FFFFFF"/>
          <w:lang w:val="en-GB"/>
        </w:rPr>
        <w:t xml:space="preserve">notification is deemed equivalent to the </w:t>
      </w:r>
      <w:r w:rsidR="003E7869">
        <w:rPr>
          <w:rStyle w:val="mediumtext"/>
          <w:shd w:val="clear" w:color="auto" w:fill="FFFFFF"/>
          <w:lang w:val="en-GB"/>
        </w:rPr>
        <w:t>legal</w:t>
      </w:r>
      <w:r w:rsidR="003E7869" w:rsidRPr="00664319">
        <w:rPr>
          <w:rStyle w:val="mediumtext"/>
          <w:shd w:val="clear" w:color="auto" w:fill="FFFFFF"/>
          <w:lang w:val="en-GB"/>
        </w:rPr>
        <w:t xml:space="preserve"> </w:t>
      </w:r>
      <w:r w:rsidRPr="00664319">
        <w:rPr>
          <w:rStyle w:val="mediumtext"/>
          <w:shd w:val="clear" w:color="auto" w:fill="FFFFFF"/>
          <w:lang w:val="en-GB"/>
        </w:rPr>
        <w:t xml:space="preserve">obligations </w:t>
      </w:r>
      <w:r w:rsidRPr="00EF562C">
        <w:rPr>
          <w:rFonts w:cs="Tahoma"/>
          <w:color w:val="000000"/>
          <w:szCs w:val="20"/>
          <w:lang w:val="en-GB"/>
        </w:rPr>
        <w:t xml:space="preserve">according to </w:t>
      </w:r>
      <w:r w:rsidRPr="00664319">
        <w:rPr>
          <w:rStyle w:val="mediumtext"/>
          <w:shd w:val="clear" w:color="auto" w:fill="FFFFFF"/>
          <w:lang w:val="en-GB"/>
        </w:rPr>
        <w:t>§</w:t>
      </w:r>
      <w:r w:rsidR="000863C6">
        <w:rPr>
          <w:rStyle w:val="mediumtext"/>
          <w:shd w:val="clear" w:color="auto" w:fill="FFFFFF"/>
          <w:lang w:val="en-GB"/>
        </w:rPr>
        <w:t xml:space="preserve"> </w:t>
      </w:r>
      <w:r w:rsidRPr="00664319">
        <w:rPr>
          <w:rStyle w:val="mediumtext"/>
          <w:shd w:val="clear" w:color="auto" w:fill="FFFFFF"/>
          <w:lang w:val="en-GB"/>
        </w:rPr>
        <w:t xml:space="preserve">41 AMG for </w:t>
      </w:r>
      <w:r>
        <w:rPr>
          <w:rStyle w:val="mediumtext"/>
          <w:shd w:val="clear" w:color="auto" w:fill="FFFFFF"/>
          <w:lang w:val="en-GB"/>
        </w:rPr>
        <w:t>submitting SUSARs to</w:t>
      </w:r>
      <w:r w:rsidRPr="00664319">
        <w:rPr>
          <w:rStyle w:val="mediumtext"/>
          <w:shd w:val="clear" w:color="auto" w:fill="FFFFFF"/>
          <w:lang w:val="en-GB"/>
        </w:rPr>
        <w:t xml:space="preserve"> BASG.</w:t>
      </w:r>
    </w:p>
    <w:p w14:paraId="2C1234F8" w14:textId="77777777" w:rsidR="007E78E3" w:rsidRPr="00725333" w:rsidRDefault="007E78E3" w:rsidP="007E78E3">
      <w:pPr>
        <w:rPr>
          <w:rFonts w:cs="Tahoma"/>
          <w:szCs w:val="20"/>
          <w:lang w:val="en-GB"/>
        </w:rPr>
      </w:pPr>
    </w:p>
    <w:p w14:paraId="5186E41C" w14:textId="77777777" w:rsidR="007E78E3" w:rsidRPr="004869E7" w:rsidRDefault="007E78E3" w:rsidP="007E78E3">
      <w:pPr>
        <w:rPr>
          <w:rStyle w:val="mediumtext"/>
          <w:shd w:val="clear" w:color="auto" w:fill="FFFFFF"/>
          <w:lang w:val="en-US"/>
        </w:rPr>
      </w:pPr>
      <w:r w:rsidRPr="004869E7">
        <w:rPr>
          <w:rStyle w:val="mediumtext"/>
          <w:shd w:val="clear" w:color="auto" w:fill="FFFFFF"/>
          <w:lang w:val="en-US"/>
        </w:rPr>
        <w:t>Reporting obligations relating to the ethics committees and other competent authorities of the European Economic Area will remain unaffected.</w:t>
      </w:r>
    </w:p>
    <w:p w14:paraId="3EE9F418" w14:textId="77777777" w:rsidR="007E78E3" w:rsidRPr="004869E7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US"/>
        </w:rPr>
      </w:pPr>
    </w:p>
    <w:p w14:paraId="3046021B" w14:textId="09066A12" w:rsidR="007E78E3" w:rsidRPr="00A01EAA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In case of technical problems with</w:t>
      </w:r>
      <w:r w:rsidR="003B361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SUSAR </w:t>
      </w:r>
      <w:r w:rsidR="003B361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r</w:t>
      </w: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eporting to the </w:t>
      </w:r>
      <w:proofErr w:type="spellStart"/>
      <w:r w:rsidR="003B3611" w:rsidRPr="009C7668">
        <w:rPr>
          <w:rFonts w:ascii="Tahoma" w:hAnsi="Tahoma" w:cs="Tahoma"/>
          <w:sz w:val="20"/>
          <w:szCs w:val="20"/>
          <w:lang w:val="en-GB"/>
        </w:rPr>
        <w:t>Eudra</w:t>
      </w:r>
      <w:r w:rsidR="001873C9">
        <w:rPr>
          <w:rFonts w:ascii="Tahoma" w:hAnsi="Tahoma" w:cs="Tahoma"/>
          <w:sz w:val="20"/>
          <w:szCs w:val="20"/>
          <w:lang w:val="en-GB"/>
        </w:rPr>
        <w:t>V</w:t>
      </w:r>
      <w:r w:rsidR="003B3611" w:rsidRPr="009C7668">
        <w:rPr>
          <w:rFonts w:ascii="Tahoma" w:hAnsi="Tahoma" w:cs="Tahoma"/>
          <w:sz w:val="20"/>
          <w:szCs w:val="20"/>
          <w:lang w:val="en-GB"/>
        </w:rPr>
        <w:t>igilance</w:t>
      </w:r>
      <w:proofErr w:type="spellEnd"/>
      <w:r w:rsidR="003B3611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3B3611">
        <w:rPr>
          <w:rFonts w:ascii="Tahoma" w:hAnsi="Tahoma" w:cs="Tahoma"/>
          <w:sz w:val="20"/>
          <w:szCs w:val="20"/>
          <w:lang w:val="en-GB"/>
        </w:rPr>
        <w:t>d</w:t>
      </w:r>
      <w:r w:rsidR="003B3611" w:rsidRPr="009C7668">
        <w:rPr>
          <w:rFonts w:ascii="Tahoma" w:hAnsi="Tahoma" w:cs="Tahoma"/>
          <w:sz w:val="20"/>
          <w:szCs w:val="20"/>
          <w:lang w:val="en-GB"/>
        </w:rPr>
        <w:t>at</w:t>
      </w:r>
      <w:r w:rsidR="003B3611">
        <w:rPr>
          <w:rFonts w:ascii="Tahoma" w:hAnsi="Tahoma" w:cs="Tahoma"/>
          <w:sz w:val="20"/>
          <w:szCs w:val="20"/>
          <w:lang w:val="en-GB"/>
        </w:rPr>
        <w:t>abase</w:t>
      </w: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, SUSAR notification </w:t>
      </w:r>
      <w:r w:rsidR="000863C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should 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be transmitted</w:t>
      </w: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to EMA and BASG, as instructed by </w:t>
      </w:r>
      <w:hyperlink r:id="rId8" w:history="1">
        <w:r w:rsidRPr="00252E4E">
          <w:rPr>
            <w:rStyle w:val="Hyperlink"/>
            <w:rFonts w:ascii="Tahoma" w:hAnsi="Tahoma" w:cs="Tahoma"/>
            <w:sz w:val="20"/>
            <w:szCs w:val="20"/>
            <w:lang w:val="en-GB"/>
          </w:rPr>
          <w:t>EMA</w:t>
        </w:r>
      </w:hyperlink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and </w:t>
      </w:r>
      <w:hyperlink r:id="rId9" w:history="1">
        <w:r w:rsidRPr="00252E4E">
          <w:rPr>
            <w:rStyle w:val="Hyperlink"/>
            <w:rFonts w:ascii="Tahoma" w:hAnsi="Tahoma" w:cs="Tahoma"/>
            <w:sz w:val="20"/>
            <w:szCs w:val="20"/>
            <w:lang w:val="en-GB"/>
          </w:rPr>
          <w:t>BASG</w:t>
        </w:r>
      </w:hyperlink>
      <w:r w:rsidR="00252E4E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.</w:t>
      </w:r>
      <w:r w:rsidRPr="00A01EAA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p w14:paraId="08CB80EE" w14:textId="77777777" w:rsidR="007E78E3" w:rsidRPr="00725333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</w:p>
    <w:p w14:paraId="021DEA01" w14:textId="77777777" w:rsidR="007E78E3" w:rsidRPr="00725333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</w:p>
    <w:p w14:paraId="50A6DD0A" w14:textId="561FDE6C" w:rsidR="007E78E3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For correct administration of SUSARs the following points </w:t>
      </w:r>
      <w:r w:rsidR="000863C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should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be considered:</w:t>
      </w:r>
      <w:r w:rsidRPr="00601410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p w14:paraId="2C7A96B6" w14:textId="77777777" w:rsidR="007E78E3" w:rsidRPr="00601410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</w:p>
    <w:p w14:paraId="75F498EF" w14:textId="0EF3BA03" w:rsidR="007E78E3" w:rsidRPr="00105ECD" w:rsidRDefault="007E78E3" w:rsidP="007E78E3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There will be no </w:t>
      </w:r>
      <w:r w:rsidRPr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letter of acknowledgment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transferred by </w:t>
      </w:r>
      <w:r w:rsidRPr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BASG for electronic SUSARs. Th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is </w:t>
      </w:r>
      <w:r w:rsidRPr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will be forwarded by EMA, as the electronic message is sent directly to the </w:t>
      </w:r>
      <w:proofErr w:type="spellStart"/>
      <w:r w:rsidR="003B361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Eduravigilance</w:t>
      </w:r>
      <w:proofErr w:type="spellEnd"/>
      <w:r w:rsidR="003B3611" w:rsidRPr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database.</w:t>
      </w:r>
      <w:r w:rsidRPr="00105ECD" w:rsidDel="00105ECD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p w14:paraId="51DFBCA3" w14:textId="6150FB93" w:rsidR="007E78E3" w:rsidRPr="00291FC8" w:rsidRDefault="000863C6" w:rsidP="007E78E3">
      <w:pPr>
        <w:pStyle w:val="parparagraph"/>
        <w:numPr>
          <w:ilvl w:val="0"/>
          <w:numId w:val="1"/>
        </w:numPr>
        <w:rPr>
          <w:rStyle w:val="ds2"/>
          <w:rFonts w:ascii="Tahoma" w:hAnsi="Tahoma" w:cs="Tahoma"/>
          <w:color w:val="000000"/>
          <w:sz w:val="20"/>
          <w:szCs w:val="20"/>
          <w:lang w:val="en-US"/>
        </w:rPr>
      </w:pP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D</w:t>
      </w:r>
      <w:r w:rsidR="007E78E3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ouble reporting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via different sources must be avoided.</w:t>
      </w:r>
    </w:p>
    <w:p w14:paraId="0F549BAD" w14:textId="7AD028D1" w:rsidR="007E78E3" w:rsidRPr="004869E7" w:rsidRDefault="000863C6" w:rsidP="007E78E3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US"/>
        </w:rPr>
      </w:pP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Regarding</w:t>
      </w:r>
      <w:r w:rsidRPr="006B58DF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7E78E3" w:rsidRPr="006B58DF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„valid from </w:t>
      </w:r>
      <w:proofErr w:type="gramStart"/>
      <w:r w:rsidR="007E78E3" w:rsidRPr="006B58DF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date“</w:t>
      </w:r>
      <w:proofErr w:type="gramEnd"/>
      <w:r w:rsidR="007E78E3" w:rsidRPr="006B58DF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: For new clinical trial applications</w:t>
      </w:r>
      <w:r w:rsidR="007E78E3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t</w:t>
      </w:r>
      <w:r w:rsidR="007E78E3" w:rsidRPr="006B58DF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he date of submission</w:t>
      </w:r>
      <w:r w:rsidR="007E78E3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is applicable. </w:t>
      </w:r>
      <w:proofErr w:type="gramStart"/>
      <w:r w:rsidR="007E78E3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Otherwise</w:t>
      </w:r>
      <w:proofErr w:type="gramEnd"/>
      <w:r w:rsidR="007E78E3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the date of switching the SUSAR process to electronic reporting. </w:t>
      </w:r>
    </w:p>
    <w:p w14:paraId="3BE4E2E3" w14:textId="1EBAC1C7" w:rsidR="007E78E3" w:rsidRPr="009B49E1" w:rsidRDefault="007E78E3" w:rsidP="007E78E3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  <w:r w:rsidRPr="009B49E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The obligation to submit SUSARs to the concerned ethics committee remains unaffected. 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More detailed information is presented in the </w:t>
      </w:r>
      <w:r w:rsidRPr="009B49E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„Guideline – Safety </w:t>
      </w:r>
      <w:proofErr w:type="gramStart"/>
      <w:r w:rsidRPr="009B49E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Reports“ (</w:t>
      </w:r>
      <w:proofErr w:type="gramEnd"/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see </w:t>
      </w:r>
      <w:hyperlink r:id="rId10" w:history="1">
        <w:r w:rsidRPr="009B49E1">
          <w:rPr>
            <w:rStyle w:val="Hyperlink"/>
            <w:rFonts w:ascii="Tahoma" w:hAnsi="Tahoma" w:cs="Tahoma"/>
            <w:sz w:val="20"/>
            <w:szCs w:val="20"/>
            <w:lang w:val="en-GB"/>
          </w:rPr>
          <w:t>http://www.ethikkommissionen.at/</w:t>
        </w:r>
      </w:hyperlink>
      <w:r w:rsidRPr="009B49E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).</w:t>
      </w:r>
    </w:p>
    <w:p w14:paraId="56E0EA4B" w14:textId="77777777" w:rsidR="007E78E3" w:rsidRPr="009B49E1" w:rsidRDefault="007E78E3" w:rsidP="007E78E3">
      <w:pPr>
        <w:pStyle w:val="parparagraph"/>
        <w:spacing w:before="0" w:beforeAutospacing="0" w:after="0" w:afterAutospacing="0"/>
        <w:ind w:left="36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</w:p>
    <w:p w14:paraId="5E8BBE8F" w14:textId="7C901A14" w:rsidR="007E78E3" w:rsidRPr="007776D3" w:rsidRDefault="007E78E3" w:rsidP="007E78E3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en-GB"/>
        </w:rPr>
      </w:pPr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Please transmit the signed application as scanned document per e-mail to following address</w:t>
      </w:r>
      <w:r w:rsidRPr="0059370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: </w:t>
      </w:r>
      <w:hyperlink r:id="rId11" w:history="1">
        <w:r w:rsidR="00456723" w:rsidRPr="00EC41B5">
          <w:rPr>
            <w:rStyle w:val="Hyperlink"/>
            <w:rFonts w:ascii="Tahoma" w:hAnsi="Tahoma" w:cs="Tahoma"/>
            <w:sz w:val="20"/>
            <w:szCs w:val="20"/>
            <w:lang w:val="en-GB"/>
          </w:rPr>
          <w:t>Susar@basg.gv.at</w:t>
        </w:r>
      </w:hyperlink>
      <w:r w:rsidRPr="0059370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.</w:t>
      </w:r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Enter the company or sponsor </w:t>
      </w:r>
      <w:r w:rsidR="00E76A27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abbreviated 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name followed by </w:t>
      </w:r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„SUSAR </w:t>
      </w:r>
      <w:proofErr w:type="spellStart"/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Meldung</w:t>
      </w:r>
      <w:proofErr w:type="spellEnd"/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proofErr w:type="gramStart"/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BASG“</w:t>
      </w:r>
      <w:proofErr w:type="gramEnd"/>
      <w:r w:rsidRPr="008E0306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. 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The text of the e-mail </w:t>
      </w:r>
      <w:r w:rsidR="00E76A27"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must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contain the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full name and address</w:t>
      </w:r>
      <w:r w:rsidR="003B3611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of the sponsor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. </w:t>
      </w:r>
      <w:r w:rsidR="00E76A27"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To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receive </w:t>
      </w:r>
      <w:r w:rsidR="009D2557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an acknowledgement of receipt</w:t>
      </w:r>
      <w:r w:rsidR="009D2557"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by </w:t>
      </w:r>
      <w:r w:rsidR="009D2557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BASG,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please use the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9D2557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>“read confirmation” function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of your e-mail</w:t>
      </w:r>
      <w:r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 system</w:t>
      </w:r>
      <w:r w:rsidRPr="004F2A3C">
        <w:rPr>
          <w:rStyle w:val="ds2"/>
          <w:rFonts w:ascii="Tahoma" w:hAnsi="Tahoma" w:cs="Tahoma"/>
          <w:color w:val="000000"/>
          <w:sz w:val="20"/>
          <w:szCs w:val="20"/>
          <w:lang w:val="en-GB"/>
        </w:rPr>
        <w:t xml:space="preserve">. </w:t>
      </w:r>
    </w:p>
    <w:p w14:paraId="321A6F35" w14:textId="77777777" w:rsidR="007E78E3" w:rsidRPr="007776D3" w:rsidRDefault="007E78E3" w:rsidP="007E78E3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en-GB"/>
        </w:rPr>
      </w:pPr>
    </w:p>
    <w:p w14:paraId="3B291660" w14:textId="77777777" w:rsidR="007E78E3" w:rsidRPr="007776D3" w:rsidRDefault="007E78E3" w:rsidP="007E78E3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lang w:val="en-GB"/>
        </w:rPr>
      </w:pPr>
    </w:p>
    <w:p w14:paraId="324C3DB6" w14:textId="77777777" w:rsidR="007E78E3" w:rsidRPr="007776D3" w:rsidRDefault="007E78E3" w:rsidP="007E78E3">
      <w:pPr>
        <w:rPr>
          <w:rFonts w:cs="Tahoma"/>
          <w:color w:val="000000"/>
          <w:szCs w:val="20"/>
          <w:lang w:val="en-GB"/>
        </w:rPr>
      </w:pPr>
    </w:p>
    <w:p w14:paraId="31E84AFB" w14:textId="77777777" w:rsidR="007E78E3" w:rsidRPr="007776D3" w:rsidRDefault="007E78E3" w:rsidP="007E78E3">
      <w:pPr>
        <w:rPr>
          <w:rFonts w:cs="Tahoma"/>
          <w:color w:val="000000"/>
          <w:szCs w:val="20"/>
          <w:lang w:val="en-GB"/>
        </w:rPr>
      </w:pPr>
    </w:p>
    <w:p w14:paraId="37914D2F" w14:textId="77777777" w:rsidR="007E78E3" w:rsidRPr="007776D3" w:rsidRDefault="007E78E3" w:rsidP="007E78E3">
      <w:pPr>
        <w:rPr>
          <w:rFonts w:cs="Tahoma"/>
          <w:color w:val="000000"/>
          <w:szCs w:val="20"/>
          <w:lang w:val="en-GB"/>
        </w:rPr>
      </w:pPr>
    </w:p>
    <w:p w14:paraId="5C4AE149" w14:textId="77777777" w:rsidR="007E78E3" w:rsidRPr="007776D3" w:rsidRDefault="007E78E3" w:rsidP="007E78E3">
      <w:pPr>
        <w:rPr>
          <w:rFonts w:cs="Tahoma"/>
          <w:color w:val="000000"/>
          <w:szCs w:val="20"/>
          <w:lang w:val="en-GB"/>
        </w:rPr>
      </w:pPr>
    </w:p>
    <w:p w14:paraId="3FB185DC" w14:textId="77777777" w:rsidR="007E78E3" w:rsidRPr="007776D3" w:rsidRDefault="007E78E3" w:rsidP="007E78E3">
      <w:pPr>
        <w:rPr>
          <w:rFonts w:cs="Tahoma"/>
          <w:color w:val="000000"/>
          <w:szCs w:val="20"/>
          <w:lang w:val="en-GB"/>
        </w:rPr>
      </w:pPr>
    </w:p>
    <w:p w14:paraId="186928AF" w14:textId="77777777" w:rsidR="007E78E3" w:rsidRPr="007537BC" w:rsidRDefault="007E78E3" w:rsidP="007E78E3">
      <w:p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Place</w:t>
      </w:r>
      <w:r w:rsidRPr="007537BC">
        <w:rPr>
          <w:rFonts w:cs="Tahoma"/>
          <w:color w:val="000000"/>
          <w:szCs w:val="20"/>
        </w:rPr>
        <w:t>, Dat</w:t>
      </w:r>
      <w:r>
        <w:rPr>
          <w:rFonts w:cs="Tahoma"/>
          <w:color w:val="000000"/>
          <w:szCs w:val="20"/>
        </w:rPr>
        <w:t>e</w:t>
      </w:r>
      <w:r w:rsidRPr="007537BC">
        <w:rPr>
          <w:rFonts w:cs="Tahoma"/>
          <w:color w:val="000000"/>
          <w:szCs w:val="20"/>
        </w:rPr>
        <w:t>, Name</w:t>
      </w:r>
      <w:r>
        <w:rPr>
          <w:rFonts w:cs="Tahoma"/>
          <w:color w:val="000000"/>
          <w:szCs w:val="20"/>
        </w:rPr>
        <w:t>:</w:t>
      </w:r>
      <w:r w:rsidRPr="007537BC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 xml:space="preserve"> </w:t>
      </w:r>
      <w:r w:rsidRPr="00C111D3">
        <w:rPr>
          <w:rFonts w:cs="Tahoma"/>
          <w:i/>
          <w:noProof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11D3">
        <w:rPr>
          <w:rFonts w:cs="Tahoma"/>
          <w:i/>
          <w:noProof/>
          <w:lang w:val="en-GB"/>
        </w:rPr>
        <w:instrText xml:space="preserve"> FORMTEXT </w:instrText>
      </w:r>
      <w:r w:rsidRPr="00C111D3">
        <w:rPr>
          <w:rFonts w:cs="Tahoma"/>
          <w:i/>
          <w:noProof/>
          <w:lang w:val="en-GB"/>
        </w:rPr>
      </w:r>
      <w:r w:rsidRPr="00C111D3">
        <w:rPr>
          <w:rFonts w:cs="Tahoma"/>
          <w:i/>
          <w:noProof/>
          <w:lang w:val="en-GB"/>
        </w:rPr>
        <w:fldChar w:fldCharType="separate"/>
      </w:r>
      <w:r>
        <w:rPr>
          <w:rFonts w:cs="Tahoma"/>
          <w:i/>
          <w:noProof/>
          <w:lang w:val="en-GB"/>
        </w:rPr>
        <w:t> </w:t>
      </w:r>
      <w:r>
        <w:rPr>
          <w:rFonts w:cs="Tahoma"/>
          <w:i/>
          <w:noProof/>
          <w:lang w:val="en-GB"/>
        </w:rPr>
        <w:t> </w:t>
      </w:r>
      <w:r>
        <w:rPr>
          <w:rFonts w:cs="Tahoma"/>
          <w:i/>
          <w:noProof/>
          <w:lang w:val="en-GB"/>
        </w:rPr>
        <w:t> </w:t>
      </w:r>
      <w:r>
        <w:rPr>
          <w:rFonts w:cs="Tahoma"/>
          <w:i/>
          <w:noProof/>
          <w:lang w:val="en-GB"/>
        </w:rPr>
        <w:t> </w:t>
      </w:r>
      <w:r>
        <w:rPr>
          <w:rFonts w:cs="Tahoma"/>
          <w:i/>
          <w:noProof/>
          <w:lang w:val="en-GB"/>
        </w:rPr>
        <w:t> </w:t>
      </w:r>
      <w:r w:rsidRPr="00C111D3">
        <w:rPr>
          <w:rFonts w:cs="Tahoma"/>
          <w:i/>
          <w:noProof/>
          <w:lang w:val="en-GB"/>
        </w:rPr>
        <w:fldChar w:fldCharType="end"/>
      </w:r>
    </w:p>
    <w:p w14:paraId="154A7A4C" w14:textId="77777777" w:rsidR="007E78E3" w:rsidRPr="007537BC" w:rsidRDefault="007E78E3" w:rsidP="007E78E3">
      <w:pPr>
        <w:rPr>
          <w:rFonts w:cs="Tahoma"/>
          <w:color w:val="000000"/>
          <w:szCs w:val="20"/>
        </w:rPr>
      </w:pPr>
    </w:p>
    <w:p w14:paraId="65427C57" w14:textId="77777777" w:rsidR="007E78E3" w:rsidRPr="007537BC" w:rsidRDefault="007E78E3" w:rsidP="007E78E3">
      <w:pPr>
        <w:rPr>
          <w:rFonts w:cs="Tahoma"/>
          <w:color w:val="000000"/>
          <w:szCs w:val="20"/>
        </w:rPr>
      </w:pPr>
    </w:p>
    <w:p w14:paraId="42A9016D" w14:textId="77777777" w:rsidR="007E78E3" w:rsidRPr="007537BC" w:rsidRDefault="007E78E3" w:rsidP="007E78E3">
      <w:pPr>
        <w:rPr>
          <w:rFonts w:cs="Tahoma"/>
          <w:color w:val="000000"/>
          <w:szCs w:val="20"/>
        </w:rPr>
      </w:pPr>
    </w:p>
    <w:p w14:paraId="68A89B0C" w14:textId="77777777" w:rsidR="007E78E3" w:rsidRPr="007537BC" w:rsidRDefault="007E78E3" w:rsidP="007E78E3">
      <w:pPr>
        <w:rPr>
          <w:rFonts w:cs="Tahoma"/>
          <w:color w:val="000000"/>
          <w:szCs w:val="20"/>
        </w:rPr>
      </w:pPr>
      <w:proofErr w:type="spellStart"/>
      <w:r>
        <w:rPr>
          <w:rFonts w:cs="Tahoma"/>
          <w:color w:val="000000"/>
          <w:szCs w:val="20"/>
        </w:rPr>
        <w:t>Signature</w:t>
      </w:r>
      <w:proofErr w:type="spellEnd"/>
      <w:r>
        <w:rPr>
          <w:rFonts w:cs="Tahoma"/>
          <w:color w:val="000000"/>
          <w:szCs w:val="20"/>
        </w:rPr>
        <w:t>:</w:t>
      </w:r>
    </w:p>
    <w:sectPr w:rsidR="007E78E3" w:rsidRPr="007537BC" w:rsidSect="001B6D2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74" w:left="1418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AECC" w14:textId="77777777" w:rsidR="007575B6" w:rsidRDefault="007575B6">
      <w:r>
        <w:separator/>
      </w:r>
    </w:p>
  </w:endnote>
  <w:endnote w:type="continuationSeparator" w:id="0">
    <w:p w14:paraId="7C0C1B67" w14:textId="77777777" w:rsidR="007575B6" w:rsidRDefault="007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802"/>
      <w:gridCol w:w="3543"/>
      <w:gridCol w:w="3119"/>
    </w:tblGrid>
    <w:tr w:rsidR="009F5B3B" w14:paraId="6CD09CE4" w14:textId="77777777">
      <w:trPr>
        <w:trHeight w:val="70"/>
      </w:trPr>
      <w:tc>
        <w:tcPr>
          <w:tcW w:w="2802" w:type="dxa"/>
        </w:tcPr>
        <w:p w14:paraId="62174682" w14:textId="654D03DB" w:rsidR="009F5B3B" w:rsidRPr="00A662C9" w:rsidRDefault="009F5B3B" w:rsidP="005A61E8">
          <w:pPr>
            <w:pStyle w:val="Fuzeile"/>
            <w:rPr>
              <w:sz w:val="14"/>
              <w:lang w:val="fr-FR"/>
            </w:rPr>
          </w:pPr>
          <w:r w:rsidRPr="00A662C9">
            <w:rPr>
              <w:sz w:val="14"/>
              <w:lang w:val="fr-FR"/>
            </w:rPr>
            <w:t>F_</w:t>
          </w:r>
          <w:r w:rsidR="0097014F">
            <w:rPr>
              <w:sz w:val="14"/>
              <w:lang w:val="fr-FR"/>
            </w:rPr>
            <w:t>INS</w:t>
          </w:r>
          <w:r w:rsidRPr="00A662C9">
            <w:rPr>
              <w:sz w:val="14"/>
              <w:lang w:val="fr-FR"/>
            </w:rPr>
            <w:t>_VIE_</w:t>
          </w:r>
          <w:r w:rsidR="00D11F5F">
            <w:rPr>
              <w:sz w:val="14"/>
              <w:lang w:val="fr-FR"/>
            </w:rPr>
            <w:t>CLTR</w:t>
          </w:r>
          <w:r w:rsidRPr="00A662C9">
            <w:rPr>
              <w:sz w:val="14"/>
              <w:lang w:val="fr-FR"/>
            </w:rPr>
            <w:t>_</w:t>
          </w:r>
          <w:r w:rsidR="0097014F">
            <w:rPr>
              <w:sz w:val="14"/>
              <w:lang w:val="fr-FR"/>
            </w:rPr>
            <w:t>I43</w:t>
          </w:r>
          <w:r w:rsidR="005A61E8">
            <w:rPr>
              <w:sz w:val="14"/>
              <w:lang w:val="fr-FR"/>
            </w:rPr>
            <w:t>8</w:t>
          </w:r>
          <w:r>
            <w:rPr>
              <w:sz w:val="14"/>
              <w:lang w:val="fr-FR"/>
            </w:rPr>
            <w:t>_</w:t>
          </w:r>
          <w:r w:rsidR="00090B77">
            <w:rPr>
              <w:sz w:val="14"/>
              <w:lang w:val="fr-FR"/>
            </w:rPr>
            <w:t>0</w:t>
          </w:r>
          <w:r w:rsidR="00F32AA9">
            <w:rPr>
              <w:sz w:val="14"/>
              <w:lang w:val="fr-FR"/>
            </w:rPr>
            <w:t>4</w:t>
          </w:r>
        </w:p>
      </w:tc>
      <w:tc>
        <w:tcPr>
          <w:tcW w:w="3543" w:type="dxa"/>
        </w:tcPr>
        <w:p w14:paraId="31F8DF64" w14:textId="104DE6C2" w:rsidR="009F5B3B" w:rsidRPr="00C91DCF" w:rsidRDefault="00663770" w:rsidP="00F32AA9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Valid </w:t>
          </w:r>
          <w:proofErr w:type="spellStart"/>
          <w:r>
            <w:rPr>
              <w:sz w:val="14"/>
            </w:rPr>
            <w:t>from</w:t>
          </w:r>
          <w:proofErr w:type="spellEnd"/>
          <w:r w:rsidR="009F5B3B">
            <w:rPr>
              <w:sz w:val="14"/>
            </w:rPr>
            <w:t xml:space="preserve">: </w:t>
          </w:r>
          <w:r w:rsidR="00291FC8">
            <w:rPr>
              <w:sz w:val="14"/>
            </w:rPr>
            <w:t>21.08.2024</w:t>
          </w:r>
        </w:p>
      </w:tc>
      <w:tc>
        <w:tcPr>
          <w:tcW w:w="3119" w:type="dxa"/>
          <w:shd w:val="clear" w:color="auto" w:fill="auto"/>
        </w:tcPr>
        <w:p w14:paraId="339EC3F7" w14:textId="77777777" w:rsidR="009F5B3B" w:rsidRPr="00C91DCF" w:rsidRDefault="009F5B3B" w:rsidP="0066377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F32AA9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</w:t>
          </w:r>
          <w:proofErr w:type="spellStart"/>
          <w:r w:rsidR="00663770">
            <w:rPr>
              <w:rStyle w:val="Seitenzahl"/>
              <w:sz w:val="14"/>
            </w:rPr>
            <w:t>of</w:t>
          </w:r>
          <w:proofErr w:type="spellEnd"/>
          <w:r w:rsidR="00663770" w:rsidRPr="00C91DCF">
            <w:rPr>
              <w:rStyle w:val="Seitenzahl"/>
              <w:sz w:val="14"/>
            </w:rPr>
            <w:t xml:space="preserve">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F32AA9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1A1FBF95" w14:textId="77777777" w:rsidR="009F5B3B" w:rsidRPr="00810583" w:rsidRDefault="009F5B3B">
    <w:pPr>
      <w:pStyle w:val="Fuzeile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F5B3B" w14:paraId="3FD22395" w14:textId="77777777">
      <w:tc>
        <w:tcPr>
          <w:tcW w:w="9180" w:type="dxa"/>
          <w:gridSpan w:val="3"/>
        </w:tcPr>
        <w:p w14:paraId="433B1D7F" w14:textId="77777777" w:rsidR="009F5B3B" w:rsidRPr="00C91DCF" w:rsidRDefault="009F5B3B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14:paraId="4DE75C70" w14:textId="77777777" w:rsidR="009F5B3B" w:rsidRPr="009E0C5B" w:rsidRDefault="00E744F7" w:rsidP="003150A3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2CCB7B2" wp14:editId="02AFE7F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F5B3B" w14:paraId="1CAA055E" w14:textId="77777777">
      <w:tc>
        <w:tcPr>
          <w:tcW w:w="9180" w:type="dxa"/>
          <w:gridSpan w:val="3"/>
        </w:tcPr>
        <w:p w14:paraId="7BABDE5F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14:paraId="0B7EDB26" w14:textId="77777777" w:rsidR="009F5B3B" w:rsidRDefault="009F5B3B">
          <w:pPr>
            <w:pStyle w:val="Fuzeile"/>
          </w:pPr>
        </w:p>
      </w:tc>
    </w:tr>
    <w:tr w:rsidR="009F5B3B" w14:paraId="53A6AF3C" w14:textId="77777777">
      <w:tc>
        <w:tcPr>
          <w:tcW w:w="9180" w:type="dxa"/>
          <w:gridSpan w:val="3"/>
        </w:tcPr>
        <w:p w14:paraId="419CA258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14:paraId="310CD07A" w14:textId="77777777" w:rsidR="009F5B3B" w:rsidRDefault="009F5B3B">
          <w:pPr>
            <w:pStyle w:val="Fuzeile"/>
          </w:pPr>
        </w:p>
      </w:tc>
    </w:tr>
    <w:tr w:rsidR="009F5B3B" w:rsidRPr="00291FC8" w14:paraId="76C9867D" w14:textId="77777777">
      <w:tc>
        <w:tcPr>
          <w:tcW w:w="9180" w:type="dxa"/>
          <w:gridSpan w:val="3"/>
        </w:tcPr>
        <w:p w14:paraId="3C9D859C" w14:textId="77777777" w:rsidR="009F5B3B" w:rsidRPr="00841B04" w:rsidRDefault="009F5B3B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Nr.: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14:paraId="021B9255" w14:textId="77777777" w:rsidR="009F5B3B" w:rsidRPr="00841B04" w:rsidRDefault="009F5B3B">
          <w:pPr>
            <w:pStyle w:val="Fuzeile"/>
            <w:rPr>
              <w:lang w:val="en-GB"/>
            </w:rPr>
          </w:pPr>
        </w:p>
      </w:tc>
    </w:tr>
    <w:tr w:rsidR="009F5B3B" w:rsidRPr="00291FC8" w14:paraId="4674D065" w14:textId="77777777">
      <w:trPr>
        <w:trHeight w:val="56"/>
      </w:trPr>
      <w:tc>
        <w:tcPr>
          <w:tcW w:w="9180" w:type="dxa"/>
          <w:gridSpan w:val="3"/>
        </w:tcPr>
        <w:p w14:paraId="2C3971C9" w14:textId="77777777" w:rsidR="009F5B3B" w:rsidRPr="00841B04" w:rsidRDefault="009F5B3B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14:paraId="32CEE6B1" w14:textId="77777777" w:rsidR="009F5B3B" w:rsidRPr="00463E0D" w:rsidRDefault="009F5B3B" w:rsidP="003150A3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F5B3B" w14:paraId="20AD3899" w14:textId="77777777">
      <w:trPr>
        <w:trHeight w:val="70"/>
      </w:trPr>
      <w:tc>
        <w:tcPr>
          <w:tcW w:w="3249" w:type="dxa"/>
        </w:tcPr>
        <w:p w14:paraId="0A6B8019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591DE48C" w14:textId="77777777" w:rsidR="009F5B3B" w:rsidRPr="00C91DCF" w:rsidRDefault="009F5B3B" w:rsidP="003150A3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14:paraId="6AD5A1CD" w14:textId="77777777" w:rsidR="009F5B3B" w:rsidRPr="00C91DCF" w:rsidRDefault="009F5B3B" w:rsidP="003150A3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863D63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30611AA0" w14:textId="77777777" w:rsidR="009F5B3B" w:rsidRDefault="009F5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4039" w14:textId="77777777" w:rsidR="007575B6" w:rsidRDefault="007575B6">
      <w:r>
        <w:separator/>
      </w:r>
    </w:p>
  </w:footnote>
  <w:footnote w:type="continuationSeparator" w:id="0">
    <w:p w14:paraId="724DCE6C" w14:textId="77777777" w:rsidR="007575B6" w:rsidRDefault="007575B6">
      <w:r>
        <w:continuationSeparator/>
      </w:r>
    </w:p>
  </w:footnote>
  <w:footnote w:id="1">
    <w:p w14:paraId="31624FA4" w14:textId="77777777" w:rsidR="007E78E3" w:rsidRPr="00DF67DA" w:rsidRDefault="007E78E3" w:rsidP="007E78E3">
      <w:pPr>
        <w:pStyle w:val="Funotentext"/>
        <w:rPr>
          <w:lang w:val="en-US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9B49E1">
        <w:rPr>
          <w:rFonts w:ascii="Tahoma" w:hAnsi="Tahoma" w:cs="Tahoma"/>
          <w:sz w:val="18"/>
          <w:szCs w:val="18"/>
          <w:lang w:val="en-GB"/>
        </w:rPr>
        <w:t xml:space="preserve"> Enter study specific EudraCT Numbers or – if applicable - „future </w:t>
      </w:r>
      <w:proofErr w:type="gramStart"/>
      <w:r w:rsidRPr="009B49E1">
        <w:rPr>
          <w:rFonts w:ascii="Tahoma" w:hAnsi="Tahoma" w:cs="Tahoma"/>
          <w:sz w:val="18"/>
          <w:szCs w:val="18"/>
          <w:lang w:val="en-GB"/>
        </w:rPr>
        <w:t>studies“</w:t>
      </w:r>
      <w:proofErr w:type="gramEnd"/>
      <w:r w:rsidRPr="009B49E1">
        <w:rPr>
          <w:rFonts w:ascii="Tahoma" w:hAnsi="Tahoma" w:cs="Tahoma"/>
          <w:sz w:val="18"/>
          <w:szCs w:val="18"/>
          <w:lang w:val="en-GB"/>
        </w:rPr>
        <w:t xml:space="preserve"> </w:t>
      </w:r>
    </w:p>
  </w:footnote>
  <w:footnote w:id="2">
    <w:p w14:paraId="23960271" w14:textId="77777777" w:rsidR="007E78E3" w:rsidRPr="00DF67DA" w:rsidRDefault="007E78E3" w:rsidP="007E78E3">
      <w:pPr>
        <w:pStyle w:val="Funotentext"/>
        <w:rPr>
          <w:lang w:val="en-US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8E0306">
        <w:rPr>
          <w:rFonts w:ascii="Tahoma" w:hAnsi="Tahoma" w:cs="Tahoma"/>
          <w:sz w:val="18"/>
          <w:szCs w:val="18"/>
          <w:lang w:val="en-GB"/>
        </w:rPr>
        <w:t xml:space="preserve"> Further Information with relevance for SUSAR reporting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1367" w14:textId="77777777" w:rsidR="009F5B3B" w:rsidRDefault="00F9580C" w:rsidP="003150A3">
    <w:pPr>
      <w:pStyle w:val="Kopfzeile"/>
      <w:ind w:left="-680"/>
    </w:pPr>
    <w:r>
      <w:rPr>
        <w:lang w:val="de-DE" w:eastAsia="de-DE"/>
      </w:rPr>
      <w:drawing>
        <wp:inline distT="0" distB="0" distL="0" distR="0" wp14:anchorId="4B8F2BBB" wp14:editId="4E8D9241">
          <wp:extent cx="2018030" cy="707390"/>
          <wp:effectExtent l="0" t="0" r="127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9955"/>
    </w:tblGrid>
    <w:tr w:rsidR="009F5B3B" w14:paraId="28A17313" w14:textId="77777777">
      <w:tc>
        <w:tcPr>
          <w:tcW w:w="10232" w:type="dxa"/>
        </w:tcPr>
        <w:p w14:paraId="1D7B921F" w14:textId="77777777" w:rsidR="009F5B3B" w:rsidRPr="00460489" w:rsidRDefault="00E744F7" w:rsidP="003150A3">
          <w:pPr>
            <w:pStyle w:val="Kopfzeile"/>
            <w:ind w:left="-79"/>
          </w:pPr>
          <w:r>
            <w:rPr>
              <w:szCs w:val="20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2830B8FB" wp14:editId="703548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4656" behindDoc="0" locked="1" layoutInCell="0" allowOverlap="1" wp14:anchorId="471FD69F" wp14:editId="2B79629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30D037"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PuJ2xjbAAAACQEAAA8AAABkcnMvZG93bnJldi54&#10;bWxMj0FPwzAMhe9I+w+RkbixpC1DU2k6TUOcOG0gjWPWmKZa41RNtnX/fuaA4Ga/Zz1/r1pNvhdn&#10;HGMXSEM2VyCQmmA7ajV8frw9LkHEZMiaPhBquGKEVT27q0xpw4W2eN6lVnAIxdJocCkNpZSxcehN&#10;nIcBib3vMHqTeB1baUdz4XDfy1ypZ+lNR/zBmQE3Dpvj7uQ1vDbXxeJrKNpCZZu982qfvx9J64f7&#10;af0CIuGU/o7hB5/RoWamQziRjaLXwEUSq1nxxBP7+bIAcfhVZF3J/w3qG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D7idsY2wAAAAk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1584" behindDoc="0" locked="1" layoutInCell="1" allowOverlap="0" wp14:anchorId="6AC8D422" wp14:editId="357F17E9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5050790</wp:posOffset>
                    </wp:positionV>
                    <wp:extent cx="179705" cy="0"/>
                    <wp:effectExtent l="10795" t="12065" r="9525" b="698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1CEB5D" id="Line 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0560" behindDoc="0" locked="1" layoutInCell="0" allowOverlap="1" wp14:anchorId="67C50D59" wp14:editId="0D9E090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BA065B" id="Line 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LibRKjbAAAABwEAAA8AAABkcnMvZG93bnJldi54&#10;bWxMj8FqwzAQRO+F/oPYQG+NFBs3wbUcSkpPPTUNpMeNtbFMrJWxlMT5+6pQaI87M8y8rdaT68WF&#10;xtB51rCYKxDEjTcdtxp2n2+PKxAhIhvsPZOGGwVY1/d3FZbGX/mDLtvYilTCoUQNNsahlDI0lhyG&#10;uR+Ik3f0o8OYzrGVZsRrKne9zJR6kg47TgsWB9pYak7bs9Pw2tyK4mvI21wtNnvr1D57P7HWD7Pp&#10;5RlEpCn+heEHP6FDnZgO/swmiF5DeiRqKJbZEkSys1UO4vAryLqS//nrb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C4m0So2wAAAAc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54C86223" w14:textId="77777777" w:rsidR="009F5B3B" w:rsidRDefault="009F5B3B" w:rsidP="003150A3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941"/>
    <w:multiLevelType w:val="hybridMultilevel"/>
    <w:tmpl w:val="B5A63C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8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2"/>
    <w:rsid w:val="0000441F"/>
    <w:rsid w:val="0002570C"/>
    <w:rsid w:val="000863C6"/>
    <w:rsid w:val="00090B77"/>
    <w:rsid w:val="00167BFB"/>
    <w:rsid w:val="001873C9"/>
    <w:rsid w:val="001B6D22"/>
    <w:rsid w:val="001E0EB4"/>
    <w:rsid w:val="001F6F3A"/>
    <w:rsid w:val="00213536"/>
    <w:rsid w:val="00252E4E"/>
    <w:rsid w:val="002640DF"/>
    <w:rsid w:val="00291FC8"/>
    <w:rsid w:val="002C643F"/>
    <w:rsid w:val="002D7FEF"/>
    <w:rsid w:val="003150A3"/>
    <w:rsid w:val="00330CB6"/>
    <w:rsid w:val="00380779"/>
    <w:rsid w:val="00384F9B"/>
    <w:rsid w:val="003B3611"/>
    <w:rsid w:val="003E7869"/>
    <w:rsid w:val="00456723"/>
    <w:rsid w:val="00583498"/>
    <w:rsid w:val="005A61E8"/>
    <w:rsid w:val="00663770"/>
    <w:rsid w:val="006C1928"/>
    <w:rsid w:val="006D1D95"/>
    <w:rsid w:val="00714EF3"/>
    <w:rsid w:val="00747BF8"/>
    <w:rsid w:val="00755C3A"/>
    <w:rsid w:val="007575B6"/>
    <w:rsid w:val="007E78E3"/>
    <w:rsid w:val="00824318"/>
    <w:rsid w:val="008338D7"/>
    <w:rsid w:val="00863D63"/>
    <w:rsid w:val="00877059"/>
    <w:rsid w:val="00880087"/>
    <w:rsid w:val="00893A20"/>
    <w:rsid w:val="008E63F7"/>
    <w:rsid w:val="0097014F"/>
    <w:rsid w:val="009D2557"/>
    <w:rsid w:val="009E04FC"/>
    <w:rsid w:val="009F5B3B"/>
    <w:rsid w:val="00C941A9"/>
    <w:rsid w:val="00D11F5F"/>
    <w:rsid w:val="00D75697"/>
    <w:rsid w:val="00DA744F"/>
    <w:rsid w:val="00E55683"/>
    <w:rsid w:val="00E744F7"/>
    <w:rsid w:val="00E76A27"/>
    <w:rsid w:val="00EC3586"/>
    <w:rsid w:val="00EC41B5"/>
    <w:rsid w:val="00F261BC"/>
    <w:rsid w:val="00F32AA9"/>
    <w:rsid w:val="00F62D78"/>
    <w:rsid w:val="00F67990"/>
    <w:rsid w:val="00F8257A"/>
    <w:rsid w:val="00F9580C"/>
    <w:rsid w:val="00FC72D2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B76F2F6"/>
  <w15:docId w15:val="{BFD89FBE-F978-4937-B1D5-1E1BE4D8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6D22"/>
    <w:rPr>
      <w:rFonts w:ascii="Tahoma" w:hAnsi="Tahoma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6D22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rsid w:val="001B6D2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B6D2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6D22"/>
    <w:rPr>
      <w:rFonts w:ascii="Tahoma" w:hAnsi="Tahoma"/>
    </w:rPr>
  </w:style>
  <w:style w:type="paragraph" w:customStyle="1" w:styleId="parparagraph">
    <w:name w:val="parparagraph"/>
    <w:basedOn w:val="Standard"/>
    <w:rsid w:val="001B6D22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Absatz-Standardschriftart"/>
    <w:rsid w:val="001B6D22"/>
    <w:rPr>
      <w:color w:val="0000FF"/>
      <w:u w:val="single"/>
    </w:rPr>
  </w:style>
  <w:style w:type="character" w:customStyle="1" w:styleId="ds2">
    <w:name w:val="ds2"/>
    <w:basedOn w:val="Absatz-Standardschriftart"/>
    <w:rsid w:val="001B6D22"/>
  </w:style>
  <w:style w:type="paragraph" w:styleId="Funotentext">
    <w:name w:val="footnote text"/>
    <w:basedOn w:val="Standard"/>
    <w:link w:val="FunotentextZchn"/>
    <w:uiPriority w:val="99"/>
    <w:semiHidden/>
    <w:rsid w:val="001B6D22"/>
    <w:rPr>
      <w:rFonts w:ascii="Times New Roman" w:hAnsi="Times New Roman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rsid w:val="001B6D22"/>
    <w:rPr>
      <w:vertAlign w:val="superscript"/>
    </w:rPr>
  </w:style>
  <w:style w:type="paragraph" w:styleId="Sprechblasentext">
    <w:name w:val="Balloon Text"/>
    <w:basedOn w:val="Standard"/>
    <w:semiHidden/>
    <w:rsid w:val="00090B77"/>
    <w:rPr>
      <w:rFonts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E78E3"/>
    <w:rPr>
      <w:lang w:val="de-AT" w:eastAsia="de-AT"/>
    </w:rPr>
  </w:style>
  <w:style w:type="character" w:customStyle="1" w:styleId="mediumtext">
    <w:name w:val="medium_text"/>
    <w:basedOn w:val="Absatz-Standardschriftart"/>
    <w:rsid w:val="007E78E3"/>
    <w:rPr>
      <w:rFonts w:cs="Times New Roman"/>
    </w:rPr>
  </w:style>
  <w:style w:type="paragraph" w:styleId="berarbeitung">
    <w:name w:val="Revision"/>
    <w:hidden/>
    <w:uiPriority w:val="99"/>
    <w:semiHidden/>
    <w:rsid w:val="00D11F5F"/>
    <w:rPr>
      <w:rFonts w:ascii="Tahoma" w:hAnsi="Tahoma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research-development/pharmacovigilance-research-development/eudravigilance/eudravigilance-system-overview#data-submission-and-collection-704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r@basg.gv.a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r@basg.gv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thikkommissionen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g.gv.at/fileadmin/redakteure/01_Formulare_Listen/I/L_I209_Guidance_CT_submission_en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BASG / AGES PharmMed</vt:lpstr>
    </vt:vector>
  </TitlesOfParts>
  <Company>AGES GmbH</Company>
  <LinksUpToDate>false</LinksUpToDate>
  <CharactersWithSpaces>2986</CharactersWithSpaces>
  <SharedDoc>false</SharedDoc>
  <HLinks>
    <vt:vector size="24" baseType="variant">
      <vt:variant>
        <vt:i4>3670092</vt:i4>
      </vt:variant>
      <vt:variant>
        <vt:i4>9</vt:i4>
      </vt:variant>
      <vt:variant>
        <vt:i4>0</vt:i4>
      </vt:variant>
      <vt:variant>
        <vt:i4>5</vt:i4>
      </vt:variant>
      <vt:variant>
        <vt:lpwstr>mailto:pharm-vigilanz@ages.at</vt:lpwstr>
      </vt:variant>
      <vt:variant>
        <vt:lpwstr/>
      </vt:variant>
      <vt:variant>
        <vt:i4>1769473</vt:i4>
      </vt:variant>
      <vt:variant>
        <vt:i4>6</vt:i4>
      </vt:variant>
      <vt:variant>
        <vt:i4>0</vt:i4>
      </vt:variant>
      <vt:variant>
        <vt:i4>5</vt:i4>
      </vt:variant>
      <vt:variant>
        <vt:lpwstr>http://www.ethikkommissionen.at/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http://www.basg.at/</vt:lpwstr>
      </vt:variant>
      <vt:variant>
        <vt:lpwstr/>
      </vt:variant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http://eudravigilance.emea.europa.eu/human/SystemFailureSteps.asp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BASG / AGES PharmMed</dc:title>
  <dc:creator>thomas14</dc:creator>
  <cp:lastModifiedBy>Hofbauer Simone</cp:lastModifiedBy>
  <cp:revision>3</cp:revision>
  <cp:lastPrinted>2017-02-09T13:49:00Z</cp:lastPrinted>
  <dcterms:created xsi:type="dcterms:W3CDTF">2024-04-03T12:25:00Z</dcterms:created>
  <dcterms:modified xsi:type="dcterms:W3CDTF">2024-08-21T09:28:00Z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2024-04-03T12:13:15Z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2ca96fd3-d3b1-4667-82c7-370543ec36d4</vt:lpwstr>
  </property>
  <property fmtid="{D5CDD505-2E9C-101B-9397-08002B2CF9AE}" pid="8" name="MSIP_Label_0eea11ca-d417-4147-80ed-01a58412c458_ContentBits">
    <vt:lpwstr>2</vt:lpwstr>
  </property>
</Properties>
</file>