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7C" w:rsidRPr="0062638A" w:rsidRDefault="006D367C" w:rsidP="006D367C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62638A">
        <w:rPr>
          <w:rFonts w:cs="Times New Roman"/>
          <w:color w:val="auto"/>
          <w:sz w:val="20"/>
          <w:szCs w:val="20"/>
        </w:rPr>
        <w:t>Zur Erlangung einer Betriebsbewilligung § 63</w:t>
      </w:r>
      <w:r w:rsidR="00612DA7" w:rsidRPr="0062638A">
        <w:rPr>
          <w:rFonts w:cs="Times New Roman"/>
          <w:color w:val="auto"/>
          <w:sz w:val="20"/>
          <w:szCs w:val="20"/>
        </w:rPr>
        <w:t>a</w:t>
      </w:r>
      <w:r w:rsidR="0079568C">
        <w:rPr>
          <w:rFonts w:cs="Times New Roman"/>
          <w:color w:val="auto"/>
          <w:sz w:val="20"/>
          <w:szCs w:val="20"/>
        </w:rPr>
        <w:t xml:space="preserve"> (1) </w:t>
      </w:r>
      <w:r w:rsidRPr="0062638A">
        <w:rPr>
          <w:rFonts w:cs="Times New Roman"/>
          <w:color w:val="auto"/>
          <w:sz w:val="20"/>
          <w:szCs w:val="20"/>
        </w:rPr>
        <w:t>/</w:t>
      </w:r>
      <w:r w:rsidR="0079568C">
        <w:rPr>
          <w:rFonts w:cs="Times New Roman"/>
          <w:color w:val="auto"/>
          <w:sz w:val="20"/>
          <w:szCs w:val="20"/>
        </w:rPr>
        <w:t xml:space="preserve"> </w:t>
      </w:r>
      <w:r w:rsidRPr="0062638A">
        <w:rPr>
          <w:rFonts w:cs="Times New Roman"/>
          <w:color w:val="auto"/>
          <w:sz w:val="20"/>
          <w:szCs w:val="20"/>
        </w:rPr>
        <w:t>6</w:t>
      </w:r>
      <w:r w:rsidR="0079568C">
        <w:rPr>
          <w:rFonts w:cs="Times New Roman"/>
          <w:color w:val="auto"/>
          <w:sz w:val="20"/>
          <w:szCs w:val="20"/>
        </w:rPr>
        <w:t>3a (3)</w:t>
      </w:r>
      <w:r w:rsidRPr="0062638A">
        <w:rPr>
          <w:rFonts w:cs="Times New Roman"/>
          <w:color w:val="auto"/>
          <w:sz w:val="20"/>
          <w:szCs w:val="20"/>
        </w:rPr>
        <w:t xml:space="preserve"> AMG wird im Rahmen des Bewilligungsverfahrens eine Überprüfung des betreffenden Betriebes nach § 67 AMG durchgeführt, um festzustellen, ob der Arzneimittelbetriebsordnung </w:t>
      </w:r>
      <w:r w:rsidR="0074336F" w:rsidRPr="0062638A">
        <w:rPr>
          <w:rFonts w:cs="Times New Roman"/>
          <w:color w:val="auto"/>
          <w:sz w:val="20"/>
          <w:szCs w:val="20"/>
        </w:rPr>
        <w:t>i</w:t>
      </w:r>
      <w:r w:rsidR="00812303" w:rsidRPr="0062638A">
        <w:rPr>
          <w:rFonts w:cs="Times New Roman"/>
          <w:color w:val="auto"/>
          <w:sz w:val="20"/>
          <w:szCs w:val="20"/>
        </w:rPr>
        <w:t xml:space="preserve">. </w:t>
      </w:r>
      <w:r w:rsidR="0074336F" w:rsidRPr="0062638A">
        <w:rPr>
          <w:rFonts w:cs="Times New Roman"/>
          <w:color w:val="auto"/>
          <w:sz w:val="20"/>
          <w:szCs w:val="20"/>
        </w:rPr>
        <w:t>d</w:t>
      </w:r>
      <w:r w:rsidR="00812303" w:rsidRPr="0062638A">
        <w:rPr>
          <w:rFonts w:cs="Times New Roman"/>
          <w:color w:val="auto"/>
          <w:sz w:val="20"/>
          <w:szCs w:val="20"/>
        </w:rPr>
        <w:t xml:space="preserve">. </w:t>
      </w:r>
      <w:r w:rsidR="0074336F" w:rsidRPr="0062638A">
        <w:rPr>
          <w:rFonts w:cs="Times New Roman"/>
          <w:color w:val="auto"/>
          <w:sz w:val="20"/>
          <w:szCs w:val="20"/>
        </w:rPr>
        <w:t>g</w:t>
      </w:r>
      <w:r w:rsidR="00812303" w:rsidRPr="0062638A">
        <w:rPr>
          <w:rFonts w:cs="Times New Roman"/>
          <w:color w:val="auto"/>
          <w:sz w:val="20"/>
          <w:szCs w:val="20"/>
        </w:rPr>
        <w:t xml:space="preserve">. </w:t>
      </w:r>
      <w:r w:rsidR="0074336F" w:rsidRPr="0062638A">
        <w:rPr>
          <w:rFonts w:cs="Times New Roman"/>
          <w:color w:val="auto"/>
          <w:sz w:val="20"/>
          <w:szCs w:val="20"/>
        </w:rPr>
        <w:t xml:space="preserve">F. </w:t>
      </w:r>
      <w:r w:rsidRPr="0062638A">
        <w:rPr>
          <w:rFonts w:cs="Times New Roman"/>
          <w:color w:val="auto"/>
          <w:sz w:val="20"/>
          <w:szCs w:val="20"/>
        </w:rPr>
        <w:t xml:space="preserve">entsprochen wird und ob auf Grund der Ausstattung die für die Gesundheit und das Leben von Mensch und Tier erforderliche Beschaffenheit der </w:t>
      </w:r>
      <w:r w:rsidR="00612DA7" w:rsidRPr="0062638A">
        <w:rPr>
          <w:rFonts w:cs="Times New Roman"/>
          <w:color w:val="auto"/>
          <w:sz w:val="20"/>
          <w:szCs w:val="20"/>
        </w:rPr>
        <w:t xml:space="preserve">Wirkstoffe </w:t>
      </w:r>
      <w:r w:rsidRPr="0062638A">
        <w:rPr>
          <w:rFonts w:cs="Times New Roman"/>
          <w:color w:val="auto"/>
          <w:sz w:val="20"/>
          <w:szCs w:val="20"/>
        </w:rPr>
        <w:t>gewährleistet ist.</w:t>
      </w:r>
    </w:p>
    <w:p w:rsidR="006D367C" w:rsidRPr="0062638A" w:rsidRDefault="006D367C" w:rsidP="006D367C">
      <w:pPr>
        <w:pStyle w:val="Default"/>
        <w:rPr>
          <w:rFonts w:cs="Times New Roman"/>
          <w:color w:val="auto"/>
          <w:sz w:val="20"/>
          <w:szCs w:val="20"/>
        </w:rPr>
      </w:pPr>
      <w:r w:rsidRPr="0062638A">
        <w:rPr>
          <w:rFonts w:cs="Times New Roman"/>
          <w:color w:val="auto"/>
          <w:sz w:val="20"/>
          <w:szCs w:val="20"/>
        </w:rPr>
        <w:t xml:space="preserve"> </w:t>
      </w:r>
    </w:p>
    <w:p w:rsidR="001D44F8" w:rsidRPr="001B4134" w:rsidRDefault="001D44F8" w:rsidP="001D44F8">
      <w:pPr>
        <w:pStyle w:val="Default"/>
        <w:rPr>
          <w:rFonts w:cs="Times New Roman"/>
          <w:color w:val="auto"/>
          <w:sz w:val="20"/>
          <w:szCs w:val="20"/>
        </w:rPr>
      </w:pPr>
    </w:p>
    <w:tbl>
      <w:tblPr>
        <w:tblStyle w:val="Tabellenraster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D44F8" w:rsidRPr="001B4134" w:rsidTr="00F93834">
        <w:trPr>
          <w:trHeight w:val="454"/>
        </w:trPr>
        <w:tc>
          <w:tcPr>
            <w:tcW w:w="9923" w:type="dxa"/>
            <w:shd w:val="clear" w:color="auto" w:fill="E6E6E6"/>
            <w:vAlign w:val="center"/>
          </w:tcPr>
          <w:p w:rsidR="001D44F8" w:rsidRPr="006D367C" w:rsidRDefault="001D44F8" w:rsidP="005232A9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6D367C">
              <w:rPr>
                <w:rFonts w:cs="Times New Roman"/>
                <w:b/>
                <w:color w:val="auto"/>
                <w:sz w:val="22"/>
                <w:szCs w:val="22"/>
              </w:rPr>
              <w:t>Beizubringende Unterlagen</w:t>
            </w:r>
          </w:p>
        </w:tc>
      </w:tr>
      <w:tr w:rsidR="008C2950" w:rsidRPr="00265282" w:rsidTr="00F93834">
        <w:trPr>
          <w:trHeight w:val="454"/>
        </w:trPr>
        <w:tc>
          <w:tcPr>
            <w:tcW w:w="9923" w:type="dxa"/>
            <w:vAlign w:val="center"/>
          </w:tcPr>
          <w:p w:rsidR="00612DA7" w:rsidRPr="0062638A" w:rsidRDefault="00612DA7" w:rsidP="0062638A">
            <w:pPr>
              <w:pStyle w:val="Listenabsatz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743" w:right="74"/>
              <w:rPr>
                <w:b/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 xml:space="preserve">Basisdokumentation </w:t>
            </w:r>
          </w:p>
          <w:p w:rsidR="00612DA7" w:rsidRPr="0062638A" w:rsidRDefault="00612DA7" w:rsidP="0062638A">
            <w:pPr>
              <w:pStyle w:val="Default"/>
              <w:numPr>
                <w:ilvl w:val="0"/>
                <w:numId w:val="24"/>
              </w:numPr>
              <w:spacing w:before="120"/>
              <w:ind w:left="1026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Gewerbeberechtigung für den Standort</w:t>
            </w:r>
          </w:p>
          <w:p w:rsidR="00612DA7" w:rsidRPr="0062638A" w:rsidRDefault="00612DA7" w:rsidP="0062638A">
            <w:pPr>
              <w:pStyle w:val="Default"/>
              <w:numPr>
                <w:ilvl w:val="0"/>
                <w:numId w:val="24"/>
              </w:numPr>
              <w:ind w:left="1026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Betriebsbeschreibung gem. AMBO </w:t>
            </w:r>
            <w:r w:rsidR="007A13EE">
              <w:rPr>
                <w:rFonts w:cs="Times New Roman"/>
                <w:color w:val="auto"/>
                <w:sz w:val="20"/>
                <w:szCs w:val="20"/>
              </w:rPr>
              <w:t xml:space="preserve">2009 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>(zB Site Master File)</w:t>
            </w:r>
          </w:p>
          <w:p w:rsidR="00612DA7" w:rsidRPr="0062638A" w:rsidRDefault="00612DA7" w:rsidP="0062638A">
            <w:pPr>
              <w:pStyle w:val="Default"/>
              <w:numPr>
                <w:ilvl w:val="0"/>
                <w:numId w:val="24"/>
              </w:numPr>
              <w:ind w:left="1026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Organigramm</w:t>
            </w:r>
          </w:p>
          <w:p w:rsidR="00612DA7" w:rsidRPr="0062638A" w:rsidRDefault="00612DA7" w:rsidP="0062638A">
            <w:pPr>
              <w:pStyle w:val="Default"/>
              <w:numPr>
                <w:ilvl w:val="0"/>
                <w:numId w:val="24"/>
              </w:numPr>
              <w:ind w:left="1026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Beschreibung von Art und Umfang der (beabsichtigten) Tätigkeit</w:t>
            </w:r>
          </w:p>
          <w:p w:rsidR="00E5416B" w:rsidRPr="0062638A" w:rsidRDefault="00612DA7" w:rsidP="0062638A">
            <w:pPr>
              <w:pStyle w:val="Default"/>
              <w:numPr>
                <w:ilvl w:val="0"/>
                <w:numId w:val="24"/>
              </w:numPr>
              <w:ind w:left="1026"/>
              <w:rPr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>Liste der qualitätsrelevanten computergestützten Systeme</w:t>
            </w:r>
          </w:p>
          <w:p w:rsidR="008C2950" w:rsidRPr="0062638A" w:rsidRDefault="0079568C" w:rsidP="0085619A">
            <w:pPr>
              <w:pStyle w:val="Default"/>
              <w:numPr>
                <w:ilvl w:val="0"/>
                <w:numId w:val="24"/>
              </w:numPr>
              <w:spacing w:after="120"/>
              <w:ind w:left="1026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 der hergestellten / in Verkehr gebrachten Wirkstoffe (im eService „Inspektionen &amp; Überwachung direkt anzugeben)</w:t>
            </w:r>
          </w:p>
        </w:tc>
      </w:tr>
      <w:tr w:rsidR="008C2950" w:rsidRPr="00265282" w:rsidTr="00F93834">
        <w:trPr>
          <w:trHeight w:val="454"/>
        </w:trPr>
        <w:tc>
          <w:tcPr>
            <w:tcW w:w="9923" w:type="dxa"/>
            <w:vAlign w:val="center"/>
          </w:tcPr>
          <w:p w:rsidR="008C2950" w:rsidRPr="0062638A" w:rsidRDefault="00612DA7" w:rsidP="0062638A">
            <w:pPr>
              <w:pStyle w:val="Default"/>
              <w:numPr>
                <w:ilvl w:val="0"/>
                <w:numId w:val="23"/>
              </w:numPr>
              <w:spacing w:before="120" w:after="12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 xml:space="preserve">Qualifikationsnachweis </w:t>
            </w:r>
            <w:r w:rsidR="00CD1D6A" w:rsidRPr="0062638A">
              <w:rPr>
                <w:rFonts w:cs="Times New Roman"/>
                <w:color w:val="auto"/>
                <w:sz w:val="20"/>
                <w:szCs w:val="20"/>
              </w:rPr>
              <w:t>Personal</w:t>
            </w:r>
          </w:p>
        </w:tc>
      </w:tr>
      <w:tr w:rsidR="008C2950" w:rsidRPr="00265282" w:rsidTr="00F93834">
        <w:trPr>
          <w:trHeight w:val="511"/>
        </w:trPr>
        <w:tc>
          <w:tcPr>
            <w:tcW w:w="9923" w:type="dxa"/>
            <w:vAlign w:val="center"/>
          </w:tcPr>
          <w:p w:rsidR="008C2950" w:rsidRPr="0062638A" w:rsidRDefault="008C2950" w:rsidP="0062638A">
            <w:pPr>
              <w:pStyle w:val="Default"/>
              <w:numPr>
                <w:ilvl w:val="0"/>
                <w:numId w:val="22"/>
              </w:numPr>
              <w:spacing w:before="120" w:after="12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Beschreibung des Dokumentationssystems</w:t>
            </w:r>
          </w:p>
        </w:tc>
      </w:tr>
      <w:tr w:rsidR="008C2950" w:rsidRPr="00265282" w:rsidTr="00F93834">
        <w:trPr>
          <w:trHeight w:val="454"/>
        </w:trPr>
        <w:tc>
          <w:tcPr>
            <w:tcW w:w="9923" w:type="dxa"/>
            <w:vAlign w:val="center"/>
          </w:tcPr>
          <w:p w:rsidR="008C2950" w:rsidRPr="0062638A" w:rsidRDefault="008C2950" w:rsidP="0062638A">
            <w:pPr>
              <w:pStyle w:val="Default"/>
              <w:numPr>
                <w:ilvl w:val="0"/>
                <w:numId w:val="20"/>
              </w:numPr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Bei Tätigkeiten im Auftrag: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8C2950" w:rsidRPr="0062638A" w:rsidRDefault="008C2950" w:rsidP="0062638A">
            <w:pPr>
              <w:pStyle w:val="Default"/>
              <w:numPr>
                <w:ilvl w:val="0"/>
                <w:numId w:val="21"/>
              </w:numPr>
              <w:ind w:left="1026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Kopie(n) Verträge mit Abgrenzung der pharmazeutischen Verantwortlichkeiten </w:t>
            </w:r>
          </w:p>
          <w:p w:rsidR="008C2950" w:rsidRPr="0062638A" w:rsidRDefault="008C2950" w:rsidP="0062638A">
            <w:pPr>
              <w:pStyle w:val="Default"/>
              <w:numPr>
                <w:ilvl w:val="0"/>
                <w:numId w:val="21"/>
              </w:numPr>
              <w:tabs>
                <w:tab w:val="left" w:pos="1082"/>
              </w:tabs>
              <w:spacing w:after="120"/>
              <w:ind w:left="1026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Bei Importen aus Drittländern: 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br/>
              <w:t>Bezeichnung und Standort der involvierten Firmen sowie in Kopie die von der</w:t>
            </w:r>
            <w:r w:rsidR="00FC11EC" w:rsidRPr="00354458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>jeweiligen Behörde ausgestellte</w:t>
            </w:r>
            <w:r w:rsidR="0079568C">
              <w:rPr>
                <w:rFonts w:cs="Times New Roman"/>
                <w:color w:val="auto"/>
                <w:sz w:val="20"/>
                <w:szCs w:val="20"/>
              </w:rPr>
              <w:t>(n)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 arzneimittelrechtliche</w:t>
            </w:r>
            <w:r w:rsidR="0079568C">
              <w:rPr>
                <w:rFonts w:cs="Times New Roman"/>
                <w:color w:val="auto"/>
                <w:sz w:val="20"/>
                <w:szCs w:val="20"/>
              </w:rPr>
              <w:t>(n)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 Betriebsbewilligung</w:t>
            </w:r>
            <w:r w:rsidR="0079568C"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>en</w:t>
            </w:r>
            <w:r w:rsidR="0079568C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 bzw. gültige GMP-Zertifikate</w:t>
            </w:r>
          </w:p>
        </w:tc>
      </w:tr>
      <w:tr w:rsidR="008C2950" w:rsidRPr="00265282" w:rsidTr="00F9383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3" w:type="dxa"/>
          </w:tcPr>
          <w:p w:rsidR="00612DA7" w:rsidRPr="0062638A" w:rsidRDefault="00612DA7" w:rsidP="0062638A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>Betriebsräume</w:t>
            </w:r>
            <w:r w:rsidR="0079568C">
              <w:rPr>
                <w:sz w:val="20"/>
                <w:szCs w:val="20"/>
              </w:rPr>
              <w:t xml:space="preserve"> und Ausrüstung</w:t>
            </w:r>
            <w:r w:rsidRPr="0062638A">
              <w:rPr>
                <w:sz w:val="20"/>
                <w:szCs w:val="20"/>
              </w:rPr>
              <w:t>:</w:t>
            </w:r>
          </w:p>
          <w:p w:rsidR="0079568C" w:rsidRPr="006A634C" w:rsidRDefault="0079568C" w:rsidP="0085619A">
            <w:pPr>
              <w:pStyle w:val="Default"/>
              <w:numPr>
                <w:ilvl w:val="0"/>
                <w:numId w:val="19"/>
              </w:numPr>
              <w:spacing w:before="120"/>
              <w:ind w:left="1066" w:hanging="357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>Lage der Betriebsräume</w:t>
            </w:r>
          </w:p>
          <w:p w:rsidR="00612DA7" w:rsidRPr="0062638A" w:rsidRDefault="00612DA7" w:rsidP="0085619A">
            <w:pPr>
              <w:pStyle w:val="Default"/>
              <w:numPr>
                <w:ilvl w:val="0"/>
                <w:numId w:val="19"/>
              </w:numPr>
              <w:ind w:left="1066" w:hanging="357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 xml:space="preserve">Beschreibung der </w:t>
            </w:r>
            <w:r w:rsidR="0079568C">
              <w:rPr>
                <w:rFonts w:cs="Times New Roman"/>
                <w:color w:val="auto"/>
                <w:sz w:val="20"/>
                <w:szCs w:val="20"/>
              </w:rPr>
              <w:t xml:space="preserve">Größe, </w:t>
            </w:r>
            <w:r w:rsidRPr="0062638A">
              <w:rPr>
                <w:rFonts w:cs="Times New Roman"/>
                <w:color w:val="auto"/>
                <w:sz w:val="20"/>
                <w:szCs w:val="20"/>
              </w:rPr>
              <w:t>Beschaffenheit und Qualifizierung der Betriebsräume</w:t>
            </w:r>
          </w:p>
          <w:p w:rsidR="0079568C" w:rsidRPr="0062638A" w:rsidRDefault="0079568C" w:rsidP="0079568C">
            <w:pPr>
              <w:pStyle w:val="Default"/>
              <w:numPr>
                <w:ilvl w:val="0"/>
                <w:numId w:val="19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Widmung / Raumwidmungsplan für jedes Stockwerk (Verwendungszweck!)</w:t>
            </w:r>
          </w:p>
          <w:p w:rsidR="0079568C" w:rsidRPr="0085619A" w:rsidRDefault="0079568C" w:rsidP="0062638A">
            <w:pPr>
              <w:pStyle w:val="Default"/>
              <w:numPr>
                <w:ilvl w:val="0"/>
                <w:numId w:val="19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sz w:val="20"/>
                <w:szCs w:val="20"/>
              </w:rPr>
              <w:t>Personal- und Materialfluss</w:t>
            </w:r>
            <w:r>
              <w:rPr>
                <w:sz w:val="20"/>
                <w:szCs w:val="20"/>
              </w:rPr>
              <w:t>pläne</w:t>
            </w:r>
          </w:p>
          <w:p w:rsidR="008C2950" w:rsidRPr="0062638A" w:rsidRDefault="00612DA7" w:rsidP="0085619A">
            <w:pPr>
              <w:pStyle w:val="Default"/>
              <w:numPr>
                <w:ilvl w:val="0"/>
                <w:numId w:val="19"/>
              </w:numPr>
              <w:spacing w:after="120"/>
              <w:ind w:left="1066" w:hanging="357"/>
              <w:rPr>
                <w:rFonts w:cs="Times New Roman"/>
                <w:color w:val="auto"/>
                <w:sz w:val="20"/>
                <w:szCs w:val="20"/>
              </w:rPr>
            </w:pPr>
            <w:r w:rsidRPr="0062638A">
              <w:rPr>
                <w:rFonts w:cs="Times New Roman"/>
                <w:color w:val="auto"/>
                <w:sz w:val="20"/>
                <w:szCs w:val="20"/>
              </w:rPr>
              <w:t>Ausstattung und Qualifizierung der zur Herstellung / Kontrolle / Lagerung der Produkte erforderlichen Geräte und Ausrüstung</w:t>
            </w:r>
          </w:p>
        </w:tc>
      </w:tr>
    </w:tbl>
    <w:p w:rsidR="001D44F8" w:rsidRPr="001B4134" w:rsidRDefault="001D44F8" w:rsidP="001D44F8">
      <w:pPr>
        <w:pStyle w:val="Default"/>
      </w:pPr>
    </w:p>
    <w:p w:rsidR="00612DA7" w:rsidRDefault="00612DA7"/>
    <w:p w:rsidR="00CD1D6A" w:rsidRDefault="00CD1D6A" w:rsidP="00DF47BC"/>
    <w:p w:rsidR="00CD1D6A" w:rsidRDefault="00CD1D6A" w:rsidP="00DF47BC"/>
    <w:p w:rsidR="00CD1D6A" w:rsidRDefault="00CD1D6A" w:rsidP="00DF47BC"/>
    <w:p w:rsidR="00CD1D6A" w:rsidRDefault="00CD1D6A" w:rsidP="00DF47BC"/>
    <w:p w:rsidR="00CD1D6A" w:rsidRPr="0094540E" w:rsidRDefault="00CD1D6A" w:rsidP="00E30C7F">
      <w:bookmarkStart w:id="0" w:name="_GoBack"/>
      <w:bookmarkEnd w:id="0"/>
    </w:p>
    <w:sectPr w:rsidR="00CD1D6A" w:rsidRPr="0094540E" w:rsidSect="004C023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07" w:right="1134" w:bottom="1702" w:left="993" w:header="737" w:footer="45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06" w:rsidRDefault="00CF5006">
      <w:r>
        <w:separator/>
      </w:r>
    </w:p>
  </w:endnote>
  <w:endnote w:type="continuationSeparator" w:id="0">
    <w:p w:rsidR="00CF5006" w:rsidRDefault="00CF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CF5006" w:rsidRPr="007E3C4D">
      <w:trPr>
        <w:trHeight w:val="70"/>
      </w:trPr>
      <w:tc>
        <w:tcPr>
          <w:tcW w:w="3249" w:type="dxa"/>
        </w:tcPr>
        <w:p w:rsidR="00CF5006" w:rsidRPr="007E3C4D" w:rsidRDefault="00CF5006" w:rsidP="007E3C4D">
          <w:pPr>
            <w:pStyle w:val="Fuzeile"/>
            <w:rPr>
              <w:rFonts w:cs="Tahoma"/>
              <w:sz w:val="14"/>
              <w:szCs w:val="14"/>
            </w:rPr>
          </w:pPr>
          <w:r w:rsidRPr="007E3C4D">
            <w:rPr>
              <w:rFonts w:cs="Tahoma"/>
              <w:sz w:val="14"/>
              <w:szCs w:val="14"/>
              <w:lang w:val="fr-FR"/>
            </w:rPr>
            <w:t>F_INS_VIE_</w:t>
          </w:r>
          <w:r w:rsidR="007E3C4D" w:rsidRPr="007E3C4D">
            <w:rPr>
              <w:rFonts w:cs="Tahoma"/>
              <w:sz w:val="14"/>
              <w:szCs w:val="14"/>
              <w:lang w:val="fr-FR"/>
            </w:rPr>
            <w:t>GMDP</w:t>
          </w:r>
          <w:r w:rsidRPr="007E3C4D">
            <w:rPr>
              <w:rFonts w:cs="Tahoma"/>
              <w:sz w:val="14"/>
              <w:szCs w:val="14"/>
              <w:lang w:val="fr-FR"/>
            </w:rPr>
            <w:t>_I04_0</w:t>
          </w:r>
          <w:r w:rsidR="00164768">
            <w:rPr>
              <w:rFonts w:cs="Tahoma"/>
              <w:sz w:val="14"/>
              <w:szCs w:val="14"/>
              <w:lang w:val="fr-FR"/>
            </w:rPr>
            <w:t>7</w:t>
          </w:r>
        </w:p>
      </w:tc>
      <w:tc>
        <w:tcPr>
          <w:tcW w:w="3249" w:type="dxa"/>
        </w:tcPr>
        <w:p w:rsidR="00CF5006" w:rsidRPr="007E3C4D" w:rsidRDefault="00CF5006" w:rsidP="0085619A">
          <w:pPr>
            <w:pStyle w:val="Fuzeile"/>
            <w:ind w:right="-102"/>
            <w:jc w:val="center"/>
            <w:rPr>
              <w:rFonts w:cs="Tahoma"/>
              <w:sz w:val="14"/>
              <w:szCs w:val="14"/>
            </w:rPr>
          </w:pPr>
          <w:r w:rsidRPr="007E3C4D">
            <w:rPr>
              <w:rFonts w:cs="Tahoma"/>
              <w:sz w:val="14"/>
              <w:szCs w:val="14"/>
            </w:rPr>
            <w:t xml:space="preserve">Gültig ab: </w:t>
          </w:r>
          <w:r w:rsidR="0085619A">
            <w:rPr>
              <w:rFonts w:cs="Tahoma"/>
              <w:sz w:val="14"/>
              <w:szCs w:val="14"/>
            </w:rPr>
            <w:t>28.06.2021</w:t>
          </w:r>
        </w:p>
      </w:tc>
      <w:tc>
        <w:tcPr>
          <w:tcW w:w="2966" w:type="dxa"/>
        </w:tcPr>
        <w:p w:rsidR="00CF5006" w:rsidRPr="007E3C4D" w:rsidRDefault="00CF5006" w:rsidP="00235130">
          <w:pPr>
            <w:pStyle w:val="Fuzeile"/>
            <w:jc w:val="right"/>
            <w:rPr>
              <w:rFonts w:cs="Tahoma"/>
              <w:sz w:val="14"/>
              <w:szCs w:val="14"/>
            </w:rPr>
          </w:pPr>
          <w:r w:rsidRPr="007E3C4D">
            <w:rPr>
              <w:rStyle w:val="Seitenzahl"/>
              <w:rFonts w:cs="Tahoma"/>
              <w:sz w:val="14"/>
              <w:szCs w:val="14"/>
            </w:rPr>
            <w:fldChar w:fldCharType="begin"/>
          </w:r>
          <w:r w:rsidRPr="007E3C4D">
            <w:rPr>
              <w:rStyle w:val="Seitenzahl"/>
              <w:rFonts w:cs="Tahoma"/>
              <w:sz w:val="14"/>
              <w:szCs w:val="14"/>
            </w:rPr>
            <w:instrText xml:space="preserve"> PAGE </w:instrText>
          </w:r>
          <w:r w:rsidRPr="007E3C4D">
            <w:rPr>
              <w:rStyle w:val="Seitenzahl"/>
              <w:rFonts w:cs="Tahoma"/>
              <w:sz w:val="14"/>
              <w:szCs w:val="14"/>
            </w:rPr>
            <w:fldChar w:fldCharType="separate"/>
          </w:r>
          <w:r w:rsidR="0085619A">
            <w:rPr>
              <w:rStyle w:val="Seitenzahl"/>
              <w:rFonts w:cs="Tahoma"/>
              <w:noProof/>
              <w:sz w:val="14"/>
              <w:szCs w:val="14"/>
            </w:rPr>
            <w:t>1</w:t>
          </w:r>
          <w:r w:rsidRPr="007E3C4D">
            <w:rPr>
              <w:rStyle w:val="Seitenzahl"/>
              <w:rFonts w:cs="Tahoma"/>
              <w:sz w:val="14"/>
              <w:szCs w:val="14"/>
            </w:rPr>
            <w:fldChar w:fldCharType="end"/>
          </w:r>
          <w:r w:rsidRPr="007E3C4D">
            <w:rPr>
              <w:rStyle w:val="Seitenzahl"/>
              <w:rFonts w:cs="Tahoma"/>
              <w:sz w:val="14"/>
              <w:szCs w:val="14"/>
            </w:rPr>
            <w:t xml:space="preserve"> von </w:t>
          </w:r>
          <w:r w:rsidRPr="007E3C4D">
            <w:rPr>
              <w:rStyle w:val="Seitenzahl"/>
              <w:rFonts w:cs="Tahoma"/>
              <w:sz w:val="14"/>
              <w:szCs w:val="14"/>
            </w:rPr>
            <w:fldChar w:fldCharType="begin"/>
          </w:r>
          <w:r w:rsidRPr="007E3C4D">
            <w:rPr>
              <w:rStyle w:val="Seitenzahl"/>
              <w:rFonts w:cs="Tahoma"/>
              <w:sz w:val="14"/>
              <w:szCs w:val="14"/>
            </w:rPr>
            <w:instrText xml:space="preserve"> NUMPAGES </w:instrText>
          </w:r>
          <w:r w:rsidRPr="007E3C4D">
            <w:rPr>
              <w:rStyle w:val="Seitenzahl"/>
              <w:rFonts w:cs="Tahoma"/>
              <w:sz w:val="14"/>
              <w:szCs w:val="14"/>
            </w:rPr>
            <w:fldChar w:fldCharType="separate"/>
          </w:r>
          <w:r w:rsidR="0085619A">
            <w:rPr>
              <w:rStyle w:val="Seitenzahl"/>
              <w:rFonts w:cs="Tahoma"/>
              <w:noProof/>
              <w:sz w:val="14"/>
              <w:szCs w:val="14"/>
            </w:rPr>
            <w:t>1</w:t>
          </w:r>
          <w:r w:rsidRPr="007E3C4D">
            <w:rPr>
              <w:rStyle w:val="Seitenzahl"/>
              <w:rFonts w:cs="Tahoma"/>
              <w:sz w:val="14"/>
              <w:szCs w:val="14"/>
            </w:rPr>
            <w:fldChar w:fldCharType="end"/>
          </w:r>
        </w:p>
      </w:tc>
    </w:tr>
  </w:tbl>
  <w:p w:rsidR="00CF5006" w:rsidRPr="003A634A" w:rsidRDefault="00CF5006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CF5006">
      <w:tc>
        <w:tcPr>
          <w:tcW w:w="9180" w:type="dxa"/>
          <w:gridSpan w:val="3"/>
        </w:tcPr>
        <w:p w:rsidR="00CF5006" w:rsidRPr="00C91DCF" w:rsidRDefault="00CF5006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CF5006" w:rsidRPr="009E0C5B" w:rsidRDefault="00CF5006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716D97" wp14:editId="68860D1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5006">
      <w:tc>
        <w:tcPr>
          <w:tcW w:w="9180" w:type="dxa"/>
          <w:gridSpan w:val="3"/>
        </w:tcPr>
        <w:p w:rsidR="00CF5006" w:rsidRPr="00C91DCF" w:rsidRDefault="00CF500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CF5006" w:rsidRDefault="00CF5006">
          <w:pPr>
            <w:pStyle w:val="Fuzeile"/>
          </w:pPr>
        </w:p>
      </w:tc>
    </w:tr>
    <w:tr w:rsidR="00CF5006">
      <w:tc>
        <w:tcPr>
          <w:tcW w:w="9180" w:type="dxa"/>
          <w:gridSpan w:val="3"/>
        </w:tcPr>
        <w:p w:rsidR="00CF5006" w:rsidRPr="00C91DCF" w:rsidRDefault="00CF500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CF5006" w:rsidRDefault="00CF5006">
          <w:pPr>
            <w:pStyle w:val="Fuzeile"/>
          </w:pPr>
        </w:p>
      </w:tc>
    </w:tr>
    <w:tr w:rsidR="00CF5006" w:rsidRPr="007A13EE">
      <w:tc>
        <w:tcPr>
          <w:tcW w:w="9180" w:type="dxa"/>
          <w:gridSpan w:val="3"/>
        </w:tcPr>
        <w:p w:rsidR="00CF5006" w:rsidRPr="00841B04" w:rsidRDefault="00CF5006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CF5006" w:rsidRPr="00841B04" w:rsidRDefault="00CF5006">
          <w:pPr>
            <w:pStyle w:val="Fuzeile"/>
            <w:rPr>
              <w:lang w:val="en-GB"/>
            </w:rPr>
          </w:pPr>
        </w:p>
      </w:tc>
    </w:tr>
    <w:tr w:rsidR="00CF5006" w:rsidRPr="007A13EE">
      <w:trPr>
        <w:trHeight w:val="56"/>
      </w:trPr>
      <w:tc>
        <w:tcPr>
          <w:tcW w:w="9180" w:type="dxa"/>
          <w:gridSpan w:val="3"/>
        </w:tcPr>
        <w:p w:rsidR="00CF5006" w:rsidRPr="00841B04" w:rsidRDefault="00CF5006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CF5006" w:rsidRPr="00970CD0" w:rsidRDefault="00CF5006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CF5006">
      <w:trPr>
        <w:trHeight w:val="70"/>
      </w:trPr>
      <w:tc>
        <w:tcPr>
          <w:tcW w:w="3249" w:type="dxa"/>
        </w:tcPr>
        <w:p w:rsidR="00CF5006" w:rsidRPr="00C91DCF" w:rsidRDefault="00CF500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CF5006" w:rsidRPr="00C91DCF" w:rsidRDefault="00CF5006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CF5006" w:rsidRPr="00C91DCF" w:rsidRDefault="00CF5006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820A39">
            <w:rPr>
              <w:rStyle w:val="Seitenzahl"/>
              <w:noProof/>
              <w:sz w:val="14"/>
            </w:rPr>
            <w:t>3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CF5006" w:rsidRDefault="00CF5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06" w:rsidRDefault="00CF5006">
      <w:r>
        <w:separator/>
      </w:r>
    </w:p>
  </w:footnote>
  <w:footnote w:type="continuationSeparator" w:id="0">
    <w:p w:rsidR="00CF5006" w:rsidRDefault="00CF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5" w:type="dxa"/>
      <w:tblInd w:w="-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884BC4" w:rsidTr="0062638A">
      <w:trPr>
        <w:tblHeader/>
      </w:trPr>
      <w:tc>
        <w:tcPr>
          <w:tcW w:w="4437" w:type="dxa"/>
          <w:tcBorders>
            <w:top w:val="nil"/>
            <w:left w:val="nil"/>
            <w:right w:val="nil"/>
          </w:tcBorders>
          <w:vAlign w:val="center"/>
        </w:tcPr>
        <w:p w:rsidR="00884BC4" w:rsidRPr="00932B6D" w:rsidRDefault="00884BC4" w:rsidP="00B75F09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5FD3AA2" wp14:editId="7EBF2FFD">
                <wp:extent cx="2380890" cy="832801"/>
                <wp:effectExtent l="0" t="0" r="635" b="5715"/>
                <wp:docPr id="8" name="Grafik 8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right w:val="nil"/>
          </w:tcBorders>
          <w:vAlign w:val="center"/>
        </w:tcPr>
        <w:p w:rsidR="00884BC4" w:rsidRDefault="00884BC4" w:rsidP="00B75F09">
          <w:pPr>
            <w:ind w:right="283"/>
            <w:jc w:val="right"/>
            <w:rPr>
              <w:sz w:val="16"/>
              <w:szCs w:val="16"/>
            </w:rPr>
          </w:pPr>
          <w:r w:rsidRPr="00AE4F26">
            <w:rPr>
              <w:sz w:val="16"/>
              <w:szCs w:val="16"/>
            </w:rPr>
            <w:t>BASG / AGES MEA</w:t>
          </w:r>
          <w:r w:rsidRPr="00AE4F26">
            <w:rPr>
              <w:sz w:val="16"/>
              <w:szCs w:val="16"/>
            </w:rPr>
            <w:br/>
            <w:t>Institut Überwachung</w:t>
          </w:r>
        </w:p>
        <w:p w:rsidR="00884BC4" w:rsidRDefault="00884BC4" w:rsidP="00B75F09">
          <w:pPr>
            <w:ind w:right="28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Abteilung Gute Herstellungspraxis</w:t>
          </w:r>
        </w:p>
        <w:p w:rsidR="00884BC4" w:rsidRDefault="00884BC4" w:rsidP="00B75F09">
          <w:pPr>
            <w:ind w:right="283"/>
            <w:jc w:val="right"/>
            <w:rPr>
              <w:sz w:val="16"/>
              <w:szCs w:val="16"/>
            </w:rPr>
          </w:pPr>
          <w:r w:rsidRPr="00AE4F26">
            <w:rPr>
              <w:sz w:val="16"/>
              <w:szCs w:val="16"/>
            </w:rPr>
            <w:t xml:space="preserve">Traiseng. </w:t>
          </w:r>
          <w:r>
            <w:rPr>
              <w:sz w:val="16"/>
              <w:szCs w:val="16"/>
            </w:rPr>
            <w:t>5, 1200 Wien, Österreich</w:t>
          </w:r>
        </w:p>
        <w:p w:rsidR="00884BC4" w:rsidRPr="00932B6D" w:rsidRDefault="00884BC4" w:rsidP="00B75F09">
          <w:pPr>
            <w:ind w:right="283"/>
            <w:jc w:val="right"/>
            <w:rPr>
              <w:sz w:val="2"/>
              <w:szCs w:val="2"/>
            </w:rPr>
          </w:pPr>
        </w:p>
      </w:tc>
    </w:tr>
    <w:tr w:rsidR="00FC11EC" w:rsidTr="0062638A">
      <w:trPr>
        <w:trHeight w:val="567"/>
        <w:tblHeader/>
      </w:trPr>
      <w:tc>
        <w:tcPr>
          <w:tcW w:w="9965" w:type="dxa"/>
          <w:gridSpan w:val="2"/>
          <w:vAlign w:val="center"/>
        </w:tcPr>
        <w:p w:rsidR="00FC11EC" w:rsidRPr="0062638A" w:rsidRDefault="00FC11EC" w:rsidP="0062638A">
          <w:pPr>
            <w:ind w:right="283"/>
            <w:jc w:val="center"/>
            <w:rPr>
              <w:sz w:val="22"/>
              <w:szCs w:val="22"/>
            </w:rPr>
          </w:pPr>
          <w:r w:rsidRPr="0062638A">
            <w:rPr>
              <w:sz w:val="22"/>
              <w:szCs w:val="22"/>
            </w:rPr>
            <w:t>BEIZUBRINGENDE UNTERLAGEN ZUR ERLANGUNG EINER BETRIEBSBEWILLIGUNG:</w:t>
          </w:r>
        </w:p>
        <w:p w:rsidR="00FC11EC" w:rsidRPr="0062638A" w:rsidRDefault="00FC11EC" w:rsidP="0062638A">
          <w:pPr>
            <w:ind w:left="184" w:right="283"/>
            <w:jc w:val="center"/>
            <w:rPr>
              <w:sz w:val="22"/>
              <w:szCs w:val="22"/>
            </w:rPr>
          </w:pPr>
          <w:r w:rsidRPr="0062638A">
            <w:rPr>
              <w:sz w:val="22"/>
              <w:szCs w:val="22"/>
            </w:rPr>
            <w:t xml:space="preserve">DOKUMENTATION </w:t>
          </w:r>
          <w:r w:rsidRPr="0062638A">
            <w:rPr>
              <w:b/>
              <w:sz w:val="22"/>
              <w:szCs w:val="22"/>
            </w:rPr>
            <w:t>HERSTELLUNG/IMPORT, KONTROLLE und/oder INVERKEHRBRINGEN VON WIRKSTOFFEN</w:t>
          </w:r>
        </w:p>
      </w:tc>
    </w:tr>
  </w:tbl>
  <w:p w:rsidR="00CF5006" w:rsidRDefault="00CF5006" w:rsidP="00235130">
    <w:pPr>
      <w:pStyle w:val="Kopfzeile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CF5006">
      <w:tc>
        <w:tcPr>
          <w:tcW w:w="10232" w:type="dxa"/>
        </w:tcPr>
        <w:p w:rsidR="00CF5006" w:rsidRPr="00460489" w:rsidRDefault="00CF5006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0BA68BB0" wp14:editId="0F4985D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12A143D8" wp14:editId="4FB47B6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0B01B43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59EF6DB5" wp14:editId="515092F8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87D72DD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1B23023F" wp14:editId="2919EFA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92E2C2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CF5006" w:rsidRDefault="00CF5006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127C6344"/>
    <w:multiLevelType w:val="hybridMultilevel"/>
    <w:tmpl w:val="F3209F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31D"/>
    <w:multiLevelType w:val="hybridMultilevel"/>
    <w:tmpl w:val="20C69B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9C52474"/>
    <w:multiLevelType w:val="hybridMultilevel"/>
    <w:tmpl w:val="7010B4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0C5D"/>
    <w:multiLevelType w:val="hybridMultilevel"/>
    <w:tmpl w:val="1A78AD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1665C"/>
    <w:multiLevelType w:val="hybridMultilevel"/>
    <w:tmpl w:val="6DE449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62B7"/>
    <w:multiLevelType w:val="hybridMultilevel"/>
    <w:tmpl w:val="1AAEC65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2" w15:restartNumberingAfterBreak="0">
    <w:nsid w:val="40DE46FB"/>
    <w:multiLevelType w:val="hybridMultilevel"/>
    <w:tmpl w:val="BD749E3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19030A"/>
    <w:multiLevelType w:val="hybridMultilevel"/>
    <w:tmpl w:val="7D8271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C538B"/>
    <w:multiLevelType w:val="hybridMultilevel"/>
    <w:tmpl w:val="8AF6A3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71BA"/>
    <w:multiLevelType w:val="hybridMultilevel"/>
    <w:tmpl w:val="8304CC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24184"/>
    <w:multiLevelType w:val="hybridMultilevel"/>
    <w:tmpl w:val="363E3C4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9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0" w15:restartNumberingAfterBreak="0">
    <w:nsid w:val="6E9928D1"/>
    <w:multiLevelType w:val="hybridMultilevel"/>
    <w:tmpl w:val="336AE7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2AED"/>
    <w:multiLevelType w:val="hybridMultilevel"/>
    <w:tmpl w:val="FDD444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70200"/>
    <w:multiLevelType w:val="hybridMultilevel"/>
    <w:tmpl w:val="C04A924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1"/>
  </w:num>
  <w:num w:numId="5">
    <w:abstractNumId w:val="18"/>
  </w:num>
  <w:num w:numId="6">
    <w:abstractNumId w:val="2"/>
  </w:num>
  <w:num w:numId="7">
    <w:abstractNumId w:val="0"/>
  </w:num>
  <w:num w:numId="8">
    <w:abstractNumId w:val="17"/>
  </w:num>
  <w:num w:numId="9">
    <w:abstractNumId w:val="6"/>
  </w:num>
  <w:num w:numId="10">
    <w:abstractNumId w:val="16"/>
  </w:num>
  <w:num w:numId="11">
    <w:abstractNumId w:val="5"/>
  </w:num>
  <w:num w:numId="12">
    <w:abstractNumId w:val="7"/>
  </w:num>
  <w:num w:numId="13">
    <w:abstractNumId w:val="13"/>
  </w:num>
  <w:num w:numId="14">
    <w:abstractNumId w:val="14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2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1128E"/>
    <w:rsid w:val="000218B8"/>
    <w:rsid w:val="00052F8C"/>
    <w:rsid w:val="00071A63"/>
    <w:rsid w:val="0008461F"/>
    <w:rsid w:val="00122A84"/>
    <w:rsid w:val="00131472"/>
    <w:rsid w:val="00164768"/>
    <w:rsid w:val="001A6B42"/>
    <w:rsid w:val="001B109C"/>
    <w:rsid w:val="001B682F"/>
    <w:rsid w:val="001D44F8"/>
    <w:rsid w:val="00235130"/>
    <w:rsid w:val="00265282"/>
    <w:rsid w:val="00286FE0"/>
    <w:rsid w:val="00294982"/>
    <w:rsid w:val="002F2DE9"/>
    <w:rsid w:val="00304D6C"/>
    <w:rsid w:val="00311841"/>
    <w:rsid w:val="00354458"/>
    <w:rsid w:val="003A634A"/>
    <w:rsid w:val="003C3D97"/>
    <w:rsid w:val="003D10C1"/>
    <w:rsid w:val="004075E8"/>
    <w:rsid w:val="00452AD5"/>
    <w:rsid w:val="00460489"/>
    <w:rsid w:val="004662B6"/>
    <w:rsid w:val="004C0239"/>
    <w:rsid w:val="004F4EB8"/>
    <w:rsid w:val="00516E0B"/>
    <w:rsid w:val="005232A9"/>
    <w:rsid w:val="005839F7"/>
    <w:rsid w:val="005B6920"/>
    <w:rsid w:val="005E6B00"/>
    <w:rsid w:val="005F762A"/>
    <w:rsid w:val="00612DA7"/>
    <w:rsid w:val="0062638A"/>
    <w:rsid w:val="00632E82"/>
    <w:rsid w:val="006679ED"/>
    <w:rsid w:val="00681519"/>
    <w:rsid w:val="006D367C"/>
    <w:rsid w:val="006E1D75"/>
    <w:rsid w:val="00711293"/>
    <w:rsid w:val="0074336F"/>
    <w:rsid w:val="00750F42"/>
    <w:rsid w:val="00791A0A"/>
    <w:rsid w:val="0079568C"/>
    <w:rsid w:val="007A13EE"/>
    <w:rsid w:val="007C2C1C"/>
    <w:rsid w:val="007E3C4D"/>
    <w:rsid w:val="00812303"/>
    <w:rsid w:val="00820A39"/>
    <w:rsid w:val="0082274C"/>
    <w:rsid w:val="00830E4D"/>
    <w:rsid w:val="00841B04"/>
    <w:rsid w:val="0085136A"/>
    <w:rsid w:val="0085619A"/>
    <w:rsid w:val="0085682C"/>
    <w:rsid w:val="00884BC4"/>
    <w:rsid w:val="008B4A3A"/>
    <w:rsid w:val="008C2950"/>
    <w:rsid w:val="008D0195"/>
    <w:rsid w:val="0094540E"/>
    <w:rsid w:val="00954A35"/>
    <w:rsid w:val="00970CD0"/>
    <w:rsid w:val="009E0C5B"/>
    <w:rsid w:val="009E0D2F"/>
    <w:rsid w:val="009F7564"/>
    <w:rsid w:val="00A51552"/>
    <w:rsid w:val="00A559E2"/>
    <w:rsid w:val="00A71CDF"/>
    <w:rsid w:val="00AE35A4"/>
    <w:rsid w:val="00AF74BC"/>
    <w:rsid w:val="00B02BD2"/>
    <w:rsid w:val="00B040F5"/>
    <w:rsid w:val="00B05F9C"/>
    <w:rsid w:val="00B205D4"/>
    <w:rsid w:val="00B35BD5"/>
    <w:rsid w:val="00B63998"/>
    <w:rsid w:val="00B94B4E"/>
    <w:rsid w:val="00C210A8"/>
    <w:rsid w:val="00C91DCF"/>
    <w:rsid w:val="00CC0416"/>
    <w:rsid w:val="00CD1D6A"/>
    <w:rsid w:val="00CF5006"/>
    <w:rsid w:val="00D0014C"/>
    <w:rsid w:val="00DC24D9"/>
    <w:rsid w:val="00DE7B62"/>
    <w:rsid w:val="00DF47BC"/>
    <w:rsid w:val="00E01B6B"/>
    <w:rsid w:val="00E157E2"/>
    <w:rsid w:val="00E30C7F"/>
    <w:rsid w:val="00E33B48"/>
    <w:rsid w:val="00E5416B"/>
    <w:rsid w:val="00E54F15"/>
    <w:rsid w:val="00E87596"/>
    <w:rsid w:val="00EA6354"/>
    <w:rsid w:val="00EB11E3"/>
    <w:rsid w:val="00EC22F2"/>
    <w:rsid w:val="00EE452D"/>
    <w:rsid w:val="00EF7C52"/>
    <w:rsid w:val="00F67A33"/>
    <w:rsid w:val="00F93214"/>
    <w:rsid w:val="00F93834"/>
    <w:rsid w:val="00FA74DC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1C803CA"/>
  <w15:docId w15:val="{A27ECD0F-A219-4CD4-8D05-CE9AA88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customStyle="1" w:styleId="Default">
    <w:name w:val="Default"/>
    <w:rsid w:val="001D44F8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11293"/>
    <w:pPr>
      <w:spacing w:before="120" w:line="280" w:lineRule="exact"/>
      <w:ind w:left="720"/>
      <w:contextualSpacing/>
    </w:pPr>
    <w:rPr>
      <w:sz w:val="18"/>
      <w:szCs w:val="18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122A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1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1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1EC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1EC"/>
    <w:rPr>
      <w:rFonts w:ascii="Tahoma" w:hAnsi="Tahom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1EC"/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C6EE-077B-4E65-BDD4-1F5D0E5E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39</cp:revision>
  <cp:lastPrinted>2017-10-11T10:33:00Z</cp:lastPrinted>
  <dcterms:created xsi:type="dcterms:W3CDTF">2012-02-03T09:59:00Z</dcterms:created>
  <dcterms:modified xsi:type="dcterms:W3CDTF">2021-06-28T09:37:00Z</dcterms:modified>
</cp:coreProperties>
</file>